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F781" w14:textId="47586673" w:rsidR="00C04FFB" w:rsidRPr="000E468C" w:rsidRDefault="00C04FFB" w:rsidP="00CC3A49">
      <w:pPr>
        <w:spacing w:after="16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Przedmiot opracowania:</w:t>
      </w:r>
    </w:p>
    <w:p w14:paraId="06F5D94C" w14:textId="276D60DA" w:rsidR="00C04FFB" w:rsidRPr="000E468C" w:rsidRDefault="00C04FFB" w:rsidP="00CC3A49">
      <w:pPr>
        <w:spacing w:after="16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</w:p>
    <w:p w14:paraId="209DEC63" w14:textId="2A296376" w:rsidR="00C04FFB" w:rsidRPr="000E468C" w:rsidRDefault="00C04FFB" w:rsidP="00581798">
      <w:pPr>
        <w:spacing w:after="160" w:line="240" w:lineRule="auto"/>
        <w:jc w:val="center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SPECYFIKACJE TECHNICZNE NR 3</w:t>
      </w:r>
    </w:p>
    <w:p w14:paraId="65825925" w14:textId="02DCD63E" w:rsidR="00C04FFB" w:rsidRPr="000E468C" w:rsidRDefault="00C04FFB" w:rsidP="00581798">
      <w:pPr>
        <w:spacing w:after="160" w:line="240" w:lineRule="auto"/>
        <w:jc w:val="center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WYKONANIA I ODBIORU ROBÓT ELEKTRYCZNYCH</w:t>
      </w:r>
    </w:p>
    <w:p w14:paraId="54A2CFB5" w14:textId="6D13A884" w:rsidR="00C04FFB" w:rsidRPr="000E468C" w:rsidRDefault="00C04FFB" w:rsidP="00CC3A49">
      <w:pPr>
        <w:spacing w:after="16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</w:p>
    <w:p w14:paraId="050748D8" w14:textId="2634BF4D" w:rsidR="00C04FFB" w:rsidRPr="000E468C" w:rsidRDefault="00C04FFB" w:rsidP="00581798">
      <w:pPr>
        <w:spacing w:after="160" w:line="240" w:lineRule="auto"/>
        <w:jc w:val="center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Docieplenie budynku Szkoły Podstawowej nr 9 im. Tadeusza Kościuszki w Jarosławiu,</w:t>
      </w:r>
    </w:p>
    <w:p w14:paraId="03824424" w14:textId="509BB461" w:rsidR="00C04FFB" w:rsidRPr="000E468C" w:rsidRDefault="00C04FFB" w:rsidP="00581798">
      <w:pPr>
        <w:spacing w:after="160" w:line="240" w:lineRule="auto"/>
        <w:jc w:val="center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wraz z wymianą stolarki okiennej i drzwiowej, wymianą opraw oświetleniowych, oraz</w:t>
      </w:r>
    </w:p>
    <w:p w14:paraId="377CB900" w14:textId="0063CB0D" w:rsidR="00C04FFB" w:rsidRDefault="00C04FFB" w:rsidP="00581798">
      <w:pPr>
        <w:spacing w:after="160" w:line="240" w:lineRule="auto"/>
        <w:jc w:val="center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instalowaniu paneli fotowoltaicznych na działkach nr 1072 i 1070/2</w:t>
      </w:r>
    </w:p>
    <w:p w14:paraId="0EA58BC9" w14:textId="77777777" w:rsidR="00DC79D8" w:rsidRDefault="00DC79D8" w:rsidP="00CC3A49">
      <w:pPr>
        <w:spacing w:after="16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</w:p>
    <w:p w14:paraId="44D6A7C9" w14:textId="77777777" w:rsidR="00DC79D8" w:rsidRDefault="00DC79D8" w:rsidP="00CC3A49">
      <w:pPr>
        <w:spacing w:after="16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</w:p>
    <w:p w14:paraId="786B4C3B" w14:textId="77777777" w:rsidR="00DC79D8" w:rsidRPr="000E468C" w:rsidRDefault="00DC79D8" w:rsidP="00CC3A49">
      <w:pPr>
        <w:spacing w:after="16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</w:p>
    <w:p w14:paraId="46D1F703" w14:textId="77777777" w:rsidR="00C04FFB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F56EE8">
        <w:rPr>
          <w:rFonts w:ascii="Times New Roman" w:hAnsi="Times New Roman"/>
          <w:b/>
          <w:bCs/>
          <w:sz w:val="20"/>
          <w:szCs w:val="20"/>
        </w:rPr>
        <w:t>Adres :</w:t>
      </w:r>
      <w:proofErr w:type="gramEnd"/>
      <w:r w:rsidRPr="00F56EE8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084BC281" w14:textId="36B02BE2" w:rsidR="00F56EE8" w:rsidRPr="00F56EE8" w:rsidRDefault="00F56EE8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ul. </w:t>
      </w:r>
      <w:r w:rsidRPr="00F56EE8">
        <w:rPr>
          <w:rFonts w:ascii="Times New Roman" w:hAnsi="Times New Roman"/>
          <w:b/>
          <w:bCs/>
          <w:sz w:val="20"/>
          <w:szCs w:val="20"/>
        </w:rPr>
        <w:t xml:space="preserve">Łazy </w:t>
      </w:r>
      <w:proofErr w:type="spellStart"/>
      <w:r w:rsidRPr="00F56EE8">
        <w:rPr>
          <w:rFonts w:ascii="Times New Roman" w:hAnsi="Times New Roman"/>
          <w:b/>
          <w:bCs/>
          <w:sz w:val="20"/>
          <w:szCs w:val="20"/>
        </w:rPr>
        <w:t>Kostkowskie</w:t>
      </w:r>
      <w:proofErr w:type="spellEnd"/>
      <w:r w:rsidRPr="00F56EE8">
        <w:rPr>
          <w:rFonts w:ascii="Times New Roman" w:hAnsi="Times New Roman"/>
          <w:b/>
          <w:bCs/>
          <w:sz w:val="20"/>
          <w:szCs w:val="20"/>
        </w:rPr>
        <w:t xml:space="preserve"> 14, </w:t>
      </w:r>
    </w:p>
    <w:p w14:paraId="7FFE08E6" w14:textId="56CE111C" w:rsidR="00C04FFB" w:rsidRPr="00F56EE8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56EE8">
        <w:rPr>
          <w:rFonts w:ascii="Times New Roman" w:hAnsi="Times New Roman"/>
          <w:b/>
          <w:bCs/>
          <w:sz w:val="20"/>
          <w:szCs w:val="20"/>
        </w:rPr>
        <w:t xml:space="preserve">miejscowość: </w:t>
      </w:r>
      <w:r w:rsidR="00F56EE8" w:rsidRPr="00F56EE8">
        <w:rPr>
          <w:rFonts w:ascii="Times New Roman" w:hAnsi="Times New Roman"/>
          <w:b/>
          <w:bCs/>
          <w:sz w:val="20"/>
          <w:szCs w:val="20"/>
        </w:rPr>
        <w:t>37-500 Jarosław</w:t>
      </w:r>
      <w:r w:rsidR="00F56EE8" w:rsidRPr="00F56EE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56EE8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4FA86573" w14:textId="77777777" w:rsidR="00C04FFB" w:rsidRPr="00F56EE8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56EE8">
        <w:rPr>
          <w:rFonts w:ascii="Times New Roman" w:hAnsi="Times New Roman"/>
          <w:b/>
          <w:bCs/>
          <w:sz w:val="20"/>
          <w:szCs w:val="20"/>
        </w:rPr>
        <w:t xml:space="preserve">woj. podkarpackie </w:t>
      </w:r>
    </w:p>
    <w:p w14:paraId="0A48DD66" w14:textId="77777777" w:rsidR="00C04FFB" w:rsidRPr="00F56EE8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56EE8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286245C2" w14:textId="77777777" w:rsidR="00C04FFB" w:rsidRPr="00F56EE8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56EE8">
        <w:rPr>
          <w:rFonts w:ascii="Times New Roman" w:hAnsi="Times New Roman"/>
          <w:b/>
          <w:bCs/>
          <w:sz w:val="20"/>
          <w:szCs w:val="20"/>
        </w:rPr>
        <w:t xml:space="preserve">Inwestor: </w:t>
      </w:r>
    </w:p>
    <w:p w14:paraId="5D1AE3B0" w14:textId="77777777" w:rsidR="00C04FFB" w:rsidRPr="00F56EE8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56EE8">
        <w:rPr>
          <w:rFonts w:ascii="Times New Roman" w:hAnsi="Times New Roman"/>
          <w:b/>
          <w:bCs/>
          <w:sz w:val="20"/>
          <w:szCs w:val="20"/>
        </w:rPr>
        <w:t xml:space="preserve">Gmina Miejska Jarosław </w:t>
      </w:r>
    </w:p>
    <w:p w14:paraId="6B9DCA53" w14:textId="77777777" w:rsidR="00C04FFB" w:rsidRPr="00F56EE8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56EE8">
        <w:rPr>
          <w:rFonts w:ascii="Times New Roman" w:hAnsi="Times New Roman"/>
          <w:b/>
          <w:bCs/>
          <w:sz w:val="20"/>
          <w:szCs w:val="20"/>
        </w:rPr>
        <w:t xml:space="preserve">ul. Rynek 1 </w:t>
      </w:r>
    </w:p>
    <w:p w14:paraId="1F67C7DE" w14:textId="77777777" w:rsidR="00C04FFB" w:rsidRPr="00F56EE8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56EE8">
        <w:rPr>
          <w:rFonts w:ascii="Times New Roman" w:hAnsi="Times New Roman"/>
          <w:b/>
          <w:bCs/>
          <w:sz w:val="20"/>
          <w:szCs w:val="20"/>
        </w:rPr>
        <w:t xml:space="preserve">37-500 Jarosław </w:t>
      </w:r>
    </w:p>
    <w:p w14:paraId="15123685" w14:textId="77777777" w:rsidR="00CE3AAB" w:rsidRDefault="00CE3AAB" w:rsidP="00CC3A49">
      <w:pPr>
        <w:jc w:val="both"/>
      </w:pPr>
    </w:p>
    <w:p w14:paraId="12615923" w14:textId="77777777" w:rsidR="00F56EE8" w:rsidRDefault="00C04FFB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t xml:space="preserve"> </w:t>
      </w:r>
      <w:r w:rsidR="00F56EE8" w:rsidRPr="00B42D83">
        <w:rPr>
          <w:rFonts w:ascii="Times New Roman" w:hAnsi="Times New Roman"/>
          <w:b/>
          <w:bCs/>
          <w:sz w:val="20"/>
          <w:szCs w:val="20"/>
        </w:rPr>
        <w:t xml:space="preserve">Opracował: </w:t>
      </w:r>
    </w:p>
    <w:p w14:paraId="3BA556C7" w14:textId="77777777" w:rsidR="00F56EE8" w:rsidRDefault="00F56EE8" w:rsidP="00F56EE8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Agnieszka Pryjda</w:t>
      </w:r>
    </w:p>
    <w:p w14:paraId="50FED992" w14:textId="77777777" w:rsidR="00F56EE8" w:rsidRPr="00B42D83" w:rsidRDefault="00F56EE8" w:rsidP="00F56EE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42D83">
        <w:rPr>
          <w:rFonts w:ascii="Times New Roman" w:hAnsi="Times New Roman"/>
          <w:b/>
          <w:bCs/>
          <w:sz w:val="20"/>
          <w:szCs w:val="20"/>
        </w:rPr>
        <w:t xml:space="preserve">Gmina Miejska Jarosław </w:t>
      </w:r>
    </w:p>
    <w:p w14:paraId="5BEDA89A" w14:textId="77777777" w:rsidR="00F56EE8" w:rsidRPr="00B42D83" w:rsidRDefault="00F56EE8" w:rsidP="00F56EE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42D83">
        <w:rPr>
          <w:rFonts w:ascii="Times New Roman" w:hAnsi="Times New Roman"/>
          <w:b/>
          <w:bCs/>
          <w:sz w:val="20"/>
          <w:szCs w:val="20"/>
        </w:rPr>
        <w:t xml:space="preserve">ul. Rynek 1 </w:t>
      </w:r>
    </w:p>
    <w:p w14:paraId="6B6B50E9" w14:textId="476A11BC" w:rsidR="00C04FFB" w:rsidRDefault="00F56EE8" w:rsidP="00F56EE8">
      <w:pPr>
        <w:jc w:val="both"/>
      </w:pPr>
      <w:r w:rsidRPr="00B42D83">
        <w:rPr>
          <w:rFonts w:ascii="Times New Roman" w:hAnsi="Times New Roman"/>
          <w:b/>
          <w:bCs/>
          <w:sz w:val="20"/>
          <w:szCs w:val="20"/>
        </w:rPr>
        <w:t>37-500 Jarosław</w:t>
      </w:r>
    </w:p>
    <w:p w14:paraId="0F0F9B81" w14:textId="77777777" w:rsidR="00C04FFB" w:rsidRDefault="00C04FFB" w:rsidP="00CC3A49">
      <w:pPr>
        <w:jc w:val="both"/>
      </w:pPr>
    </w:p>
    <w:p w14:paraId="64CD50E5" w14:textId="77777777" w:rsidR="00501B16" w:rsidRDefault="00501B16" w:rsidP="00CC3A49">
      <w:pPr>
        <w:jc w:val="both"/>
      </w:pPr>
    </w:p>
    <w:p w14:paraId="33A54167" w14:textId="77777777" w:rsidR="00501B16" w:rsidRDefault="00501B16" w:rsidP="00CC3A49">
      <w:pPr>
        <w:jc w:val="both"/>
      </w:pPr>
    </w:p>
    <w:p w14:paraId="65CAC895" w14:textId="77777777" w:rsidR="00501B16" w:rsidRDefault="00501B16" w:rsidP="00CC3A49">
      <w:pPr>
        <w:jc w:val="both"/>
      </w:pPr>
    </w:p>
    <w:p w14:paraId="5FF81927" w14:textId="77777777" w:rsidR="00C04FFB" w:rsidRDefault="00C04FFB" w:rsidP="00CC3A49">
      <w:pPr>
        <w:jc w:val="both"/>
      </w:pPr>
    </w:p>
    <w:p w14:paraId="60FF779D" w14:textId="77777777" w:rsidR="00CE3AAB" w:rsidRDefault="00CE3AAB" w:rsidP="00CC3A49">
      <w:pPr>
        <w:jc w:val="both"/>
      </w:pPr>
    </w:p>
    <w:p w14:paraId="4BE9E787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lastRenderedPageBreak/>
        <w:t xml:space="preserve">1. Przedmiot ST </w:t>
      </w:r>
    </w:p>
    <w:p w14:paraId="6763F145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Przedmiotem niniejszej specyfikacji technicznej (ST) są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 wymagania dotyczące wykonania </w:t>
      </w:r>
      <w:r w:rsidRPr="000E468C">
        <w:rPr>
          <w:rFonts w:ascii="Times New Roman" w:hAnsi="Times New Roman"/>
          <w:kern w:val="2"/>
          <w:sz w:val="20"/>
          <w:szCs w:val="20"/>
        </w:rPr>
        <w:t>i odbioru robót związanych z układaniem i montażem ele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mentów instalacji elektrycznej </w:t>
      </w:r>
      <w:r w:rsidRPr="000E468C">
        <w:rPr>
          <w:rFonts w:ascii="Times New Roman" w:hAnsi="Times New Roman"/>
          <w:kern w:val="2"/>
          <w:sz w:val="20"/>
          <w:szCs w:val="20"/>
        </w:rPr>
        <w:t>wewnętrznej, oświetleniowej, odgromowej w tym układanie przewodów, montaż osprzętu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i aparatury zabezpieczeniowej w obiektach kubaturowych. Specyfikacja nie obejmuje robót elektrycznych niskoprądowych. </w:t>
      </w:r>
    </w:p>
    <w:p w14:paraId="002BCBFF" w14:textId="77777777" w:rsidR="00B44EFB" w:rsidRPr="000E468C" w:rsidRDefault="00B44EFB" w:rsidP="00CC3A49">
      <w:pPr>
        <w:spacing w:after="0" w:line="240" w:lineRule="auto"/>
        <w:jc w:val="both"/>
        <w:rPr>
          <w:rFonts w:ascii="Times New Roman" w:hAnsi="Times New Roman"/>
          <w:kern w:val="2"/>
          <w:sz w:val="20"/>
          <w:szCs w:val="20"/>
        </w:rPr>
      </w:pPr>
    </w:p>
    <w:p w14:paraId="2B3DA6A4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1.1. Zakres stosowania ST </w:t>
      </w:r>
    </w:p>
    <w:p w14:paraId="772EB379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Specyfikacja techniczna stanowi podstawę jako dokument przetargowy i kontraktowy przy zlecaniu i realizacji 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>r</w:t>
      </w:r>
      <w:r w:rsidRPr="000E468C">
        <w:rPr>
          <w:rFonts w:ascii="Times New Roman" w:hAnsi="Times New Roman"/>
          <w:kern w:val="2"/>
          <w:sz w:val="20"/>
          <w:szCs w:val="20"/>
        </w:rPr>
        <w:t>obót wymienionych w pkt. 1.2. Odstępstwa od wymagań podanych w niniejszej specyf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ikacji mogą mieć miejsce tylko </w:t>
      </w:r>
      <w:r w:rsidRPr="000E468C">
        <w:rPr>
          <w:rFonts w:ascii="Times New Roman" w:hAnsi="Times New Roman"/>
          <w:kern w:val="2"/>
          <w:sz w:val="20"/>
          <w:szCs w:val="20"/>
        </w:rPr>
        <w:t>w przypadkach prostych robót o niewielkim znaczeniu,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 dla których istnieje pewność,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że podstawowe wymagania będą spełnione przy zastosowaniu metod wykonania wynikających z doświadczenia oraz uznanych reguł i zasad sztuki budowlanej. </w:t>
      </w:r>
    </w:p>
    <w:p w14:paraId="55A825A3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1.2. Przedmiot i zakres robót objętych ST </w:t>
      </w:r>
    </w:p>
    <w:p w14:paraId="2EB8C1A5" w14:textId="72671BFC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Ustalenia zawarte w niniejszej specyfikacji technicznej (ST) dotyczą zasad </w:t>
      </w:r>
      <w:r w:rsidR="00DC79D8" w:rsidRPr="000E468C">
        <w:rPr>
          <w:rFonts w:ascii="Times New Roman" w:hAnsi="Times New Roman"/>
          <w:kern w:val="2"/>
          <w:sz w:val="20"/>
          <w:szCs w:val="20"/>
        </w:rPr>
        <w:t>wykonywania i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odbioru robót 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>z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wiązanych z: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instalacj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 oświetlenia, instalację gniazd wtyczkowych i siły, instalację fotowoltaiczną,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montażem osprzętu, oraz aparatury zabezpieczeniowej wraz z przygotowaniem podłoża i robotami towarzyszącymi, 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>dotyczącymi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wszystkich czynności mających na celu wykonanie robót związanych z: </w:t>
      </w:r>
    </w:p>
    <w:p w14:paraId="00E9B235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 w:hint="eastAsia"/>
          <w:kern w:val="2"/>
          <w:sz w:val="20"/>
          <w:szCs w:val="20"/>
        </w:rPr>
        <w:t>✓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kompletowaniem wszystkich materiałów potrzebnych do wykonania podanych wyżej prac, </w:t>
      </w:r>
    </w:p>
    <w:p w14:paraId="206657E0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 w:hint="eastAsia"/>
          <w:kern w:val="2"/>
          <w:sz w:val="20"/>
          <w:szCs w:val="20"/>
        </w:rPr>
        <w:t>✓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wykonaniem wszelkich robót pomocniczyc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h w celu przygotowania podłoża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(w szczególności montaż elementów osprzętu instalacyjnego itp.), </w:t>
      </w:r>
    </w:p>
    <w:p w14:paraId="1145DDD5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 w:hint="eastAsia"/>
          <w:kern w:val="2"/>
          <w:sz w:val="20"/>
          <w:szCs w:val="20"/>
        </w:rPr>
        <w:t>✓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ułożeniem wszystkich materiałów w sposób i w miejscu zgodnym z dokumentacją techniczną, </w:t>
      </w:r>
    </w:p>
    <w:p w14:paraId="405BEEDC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 w:hint="eastAsia"/>
          <w:kern w:val="2"/>
          <w:sz w:val="20"/>
          <w:szCs w:val="20"/>
        </w:rPr>
        <w:t>✓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wykonaniem oznakowania zgodnego z dokumentacją techniczną wszystkich elementów wyznaczonych w dokumentacji, </w:t>
      </w:r>
    </w:p>
    <w:p w14:paraId="21E75224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 w:hint="eastAsia"/>
          <w:kern w:val="2"/>
          <w:sz w:val="20"/>
          <w:szCs w:val="20"/>
        </w:rPr>
        <w:t>✓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wykonaniem oznakowania zgodnego z dokumentacją techniczną wszystkich wyznaczonych kabli i przewodów, </w:t>
      </w:r>
    </w:p>
    <w:p w14:paraId="4246F390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 w:hint="eastAsia"/>
          <w:kern w:val="2"/>
          <w:sz w:val="20"/>
          <w:szCs w:val="20"/>
        </w:rPr>
        <w:t>✓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przeprowadzeniem wymaganych prób i badań oraz potwierdzenie protokołami kwalifikującymi montowany element instalacji elektrycznej.</w:t>
      </w:r>
    </w:p>
    <w:p w14:paraId="36FAB5E7" w14:textId="77777777" w:rsidR="00B44EFB" w:rsidRPr="000E468C" w:rsidRDefault="00B44E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4B21298C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1.3. Kody robót </w:t>
      </w:r>
    </w:p>
    <w:p w14:paraId="5243B667" w14:textId="435B425A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KOD CPV - 45310000-3 </w:t>
      </w:r>
    </w:p>
    <w:p w14:paraId="0AB95F65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KOD CPV - 45311000-0 </w:t>
      </w:r>
    </w:p>
    <w:p w14:paraId="048D4E3B" w14:textId="77777777" w:rsidR="00B44EFB" w:rsidRPr="000E468C" w:rsidRDefault="00B44E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3BFEEB2D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1.4. Określenia podstawowe, definicje </w:t>
      </w:r>
    </w:p>
    <w:p w14:paraId="3D90EA99" w14:textId="49D7FCC5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Określenia podane w niniejszej specyfikacji technicznej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 (ST) są zgodne z odpowiednimi normami oraz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określeniami podanymi w </w:t>
      </w:r>
      <w:r w:rsidR="00CC3A49" w:rsidRPr="00CC3A49">
        <w:rPr>
          <w:rFonts w:ascii="Times New Roman" w:hAnsi="Times New Roman"/>
          <w:kern w:val="2"/>
          <w:sz w:val="20"/>
          <w:szCs w:val="20"/>
        </w:rPr>
        <w:t>OST – B.00.00.00 WYMAGANIA OGÓLNE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 Kod CPV 45000000-7</w:t>
      </w:r>
      <w:r w:rsidR="00CC3A49">
        <w:rPr>
          <w:rFonts w:ascii="Times New Roman" w:hAnsi="Times New Roman"/>
          <w:kern w:val="2"/>
          <w:sz w:val="20"/>
          <w:szCs w:val="20"/>
        </w:rPr>
        <w:t>,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a także podanymi poniżej: </w:t>
      </w:r>
    </w:p>
    <w:p w14:paraId="7B84D3D5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Specyfikacja techniczna - dokument zawierający zespół cech wymaganych dla procesu wytwarzania lub dla samego wyrobu, w zakresie parametrów technicznych, jakości, wymogów bezpieczeństwa, wielkości charakterystycznych a także co do nazewnictwa, symboliki, znaków i sposobów oznaczania, metod badań i prób oraz odbiorów i rozliczeń. </w:t>
      </w:r>
    </w:p>
    <w:p w14:paraId="31BF93EE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Aprobata techniczna - dokument stwierdzający przydatność dane wyrobu do określonego obszaru zastosowania. Zawiera ustalenia techniczne co do wymagań podstawowych wyrobu oraz metodykę badań dla potwierdzenia tych wymagań. </w:t>
      </w:r>
    </w:p>
    <w:p w14:paraId="1D9AED8D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Deklaracja zgodności - dokument w formie oświadczenia wydany przez producenta, stwierdzający zgodność z kryteriami określonymi odpowiednimi aktami prawnymi, normami, przepisami, wymogami lub specyfikacją techniczną dla danego materiału lub wyrobu. </w:t>
      </w:r>
    </w:p>
    <w:p w14:paraId="5B97F6C3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Certyfikat zgodności - dokument wydany przez upoważnioną jednostkę badającą (certyfikującą), stwierdzający zgodność z kryteriami określonymi odpowiednimi aktami prawnymi, normami, przepisami, wymogami lub specyfikacją techniczną dla badanego materiału lub wyrobu. </w:t>
      </w:r>
    </w:p>
    <w:p w14:paraId="6FE28E0C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lastRenderedPageBreak/>
        <w:t xml:space="preserve">Część czynna - przewód lub inny element przewodzący, wchodzący w skład instalacji elektrycznej lub urządzenia, który w warunkach normalnej pracy instalacji elektrycznej może być pod napięciem a nie spełnia funkcji przewodu ochronnego (przewody ochronne PE i PEN nie są częścią czynną). </w:t>
      </w:r>
    </w:p>
    <w:p w14:paraId="6170622F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Połączenia wyrównawcze - elektryczne połączenie części przewodzących dostępnych lub obcych w celu wyrównania potencjału. </w:t>
      </w:r>
    </w:p>
    <w:p w14:paraId="2F73A0C8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Kable i przewody - materiały służące do dostarczania energii elektrycznej, sygnałów, impulsów elektrycznych w wybrane miejsce. </w:t>
      </w:r>
    </w:p>
    <w:p w14:paraId="01EBEE3A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Osprzęt instalacyjny do kabli i przewodów - zespół materiałów dodatkowych, stosowanych przy układaniu przewodów, ułatwiający ich montaż oraz dotarcie w przypadku awarii, zabezpieczający przed uszkodzeniami, wytyczający trasy ciągów równoległych przewodów itp. </w:t>
      </w:r>
    </w:p>
    <w:p w14:paraId="3541DD37" w14:textId="77777777" w:rsidR="00CC3A4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Grupy materiałów stanowiących osprzęt instalacyjny do kabli i przewodów: </w:t>
      </w:r>
    </w:p>
    <w:p w14:paraId="27222E9B" w14:textId="77777777" w:rsidR="009F65B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przepusty kablowe i osłony krawędzi, </w:t>
      </w:r>
    </w:p>
    <w:p w14:paraId="1609927C" w14:textId="77777777" w:rsidR="009F65B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drabinki instalacyjne, </w:t>
      </w:r>
    </w:p>
    <w:p w14:paraId="689DD7C7" w14:textId="77777777" w:rsidR="009F65B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- koryta i korytka instalacyjne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</w:p>
    <w:p w14:paraId="6689B0AF" w14:textId="084560C3" w:rsidR="00CC3A4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kanały i listwy instalacyjne, </w:t>
      </w:r>
    </w:p>
    <w:p w14:paraId="67160EBE" w14:textId="77777777" w:rsidR="009F65B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rury instalacyjne, </w:t>
      </w:r>
    </w:p>
    <w:p w14:paraId="4178E528" w14:textId="0A6BDD50" w:rsidR="00CC3A4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kanały podłogowe, </w:t>
      </w:r>
    </w:p>
    <w:p w14:paraId="471D6B48" w14:textId="77777777" w:rsidR="009F65B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systemy mocujące, </w:t>
      </w:r>
    </w:p>
    <w:p w14:paraId="43563849" w14:textId="54407034" w:rsidR="00CC3A4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puszki elektroinstalacyjne, </w:t>
      </w:r>
    </w:p>
    <w:p w14:paraId="5AB9A3C9" w14:textId="77777777" w:rsidR="009F65B9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końcówki kablowe, zaciski i konektory, </w:t>
      </w:r>
    </w:p>
    <w:p w14:paraId="531EEB2E" w14:textId="4EA994AE" w:rsidR="00C04FFB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pozostały osprzęt (oznaczniki przewodów, linki nośne i systemy naciągowe, dławice, złączki i szyny, zaciski ochronne itp.). </w:t>
      </w:r>
    </w:p>
    <w:p w14:paraId="445AF26F" w14:textId="77777777" w:rsidR="009F65B9" w:rsidRPr="000E468C" w:rsidRDefault="009F65B9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643121D2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Urządzenia elektryczne - wszelkie urządzenia i elementy instalacji elektrycznej przeznaczone do wytwarzania, przekształcania, przesyłania, rozdziału lub wykorzystania energii elektrycznej. </w:t>
      </w:r>
    </w:p>
    <w:p w14:paraId="4BEB6B87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Odbiorniki energii elektrycznej - urządzenia przeznaczone do przetwarzania energii elektrycznej w inną formę energii (światło, ciepło, energię mechaniczną itp.). </w:t>
      </w:r>
    </w:p>
    <w:p w14:paraId="2188E5A6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Klasa ochronności - umowne oznaczenie, określające możliwości ochronne urządzenia, ze względu na jego cechy budowy, przy bezpośrednim dotyku. </w:t>
      </w:r>
    </w:p>
    <w:p w14:paraId="1BDECF59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Oprawa oświetleniowa (elektryczna) - kompletne urządzenie służące do przymocowania i połączenia z instalacją elektryczną jednego lub kilku źródeł światła, ochrony źródeł światła przed wpływami zewnętrznymi i ochrony środowiska przed szkodliwym działaniem źródła światła a także do uzyskania odpowiednich parametrów świetlnych (bryła fotometryczna, luminacja), ułatwia właściwe umiejscowienie i bezpieczną wymianę źródeł światła, tworzy estetyczne formy wymagane dla danego typu pomieszczenia. Elementami dodatkowymi są osłony lub elementy ukierunkowania źródeł światła w formie: klosza, odbłyśnika, rastra, abażuru. </w:t>
      </w:r>
    </w:p>
    <w:p w14:paraId="4DC54C18" w14:textId="6187AB22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Stopień ochrony IP - określona w </w:t>
      </w:r>
      <w:r w:rsidR="00CE3AAB" w:rsidRPr="00CE3AAB">
        <w:rPr>
          <w:rFonts w:ascii="Times New Roman" w:hAnsi="Times New Roman"/>
          <w:kern w:val="2"/>
          <w:sz w:val="20"/>
          <w:szCs w:val="20"/>
        </w:rPr>
        <w:t>PN-EN 60529</w:t>
      </w:r>
      <w:r w:rsidR="00CE3AAB">
        <w:rPr>
          <w:rFonts w:ascii="Times New Roman" w:hAnsi="Times New Roman"/>
          <w:kern w:val="2"/>
          <w:sz w:val="20"/>
          <w:szCs w:val="20"/>
        </w:rPr>
        <w:t xml:space="preserve"> </w:t>
      </w:r>
      <w:r w:rsidR="00CE3AAB" w:rsidRPr="00CE3AAB">
        <w:rPr>
          <w:rFonts w:ascii="Times New Roman" w:hAnsi="Times New Roman"/>
          <w:kern w:val="2"/>
          <w:sz w:val="20"/>
          <w:szCs w:val="20"/>
        </w:rPr>
        <w:t>lub równoważna</w:t>
      </w:r>
      <w:r w:rsidR="00CE3AAB">
        <w:rPr>
          <w:rFonts w:ascii="Times New Roman" w:hAnsi="Times New Roman"/>
          <w:kern w:val="2"/>
          <w:sz w:val="20"/>
          <w:szCs w:val="20"/>
        </w:rPr>
        <w:t>,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umowna miara ochrony przed dotykiem elementów instalacji elektrycznej oraz przed przedostaniem się ciał stałych, wnikaniem cieczy (szczególnie wody) i gazów, a którą zapewnia odpowiednia obudowa. </w:t>
      </w:r>
    </w:p>
    <w:p w14:paraId="2505087E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Obwód instalacji elektrycznej - zespół elementów połączonych pośrednio lub bezpośrednio ze źródłem energii elektrycznej za pomocą chronionego przed przetężeniem wspólnym zabezpieczeniem, kompletu odpowiednio połączonych przewodów elektrycznych. W skład obwodu elektrycznego wchodzą przewody pod napięciem, przewody ochronne oraz wszelkie urządzenia zmieniające parametry elektryczne obwodu, rozdzielcze, sterownicze i sygnalizacyjne, związane z danym punktem zasilania w energię (zabezpieczeniem). </w:t>
      </w:r>
    </w:p>
    <w:p w14:paraId="4D238019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lastRenderedPageBreak/>
        <w:t>Przygotowanie podłoża - zespół czynności wykonywanych przed zamocowaniem osprzętu instalacyjnego, urządzenia elektrycznego, odbiornika energii elektrycznej, układaniem kabli i przewodów mający na celu zapewnienie możliwości ich zamocowania zgodnie z dokumentacją.</w:t>
      </w:r>
    </w:p>
    <w:p w14:paraId="65F60D01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Do prac przygotowawczych zalicza się następujące grupy czynności: - wiercenie i przebijanie otworów przelotowych i nieprzelotowych, - kucie bruzd i wnęk, - osadzanie kołków w podłożu, w tym ich wstrzeliwanie, - montaż uchwytów do rur i przewodów, - montaż konstrukcji wsporczych do korytek, drabinek, instalacji wiązkowych, szynoprzewodów, - montaż korytek, drabinek, listew i rur instalacyjnych, - oczyszczenie podłoża - przygotowanie do klejenia. </w:t>
      </w:r>
    </w:p>
    <w:p w14:paraId="2B5DDBF8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Część dostępna - przewodząca część urządzenia elektroenergetycznego lub innego przedmiotu, będąca w zasięgu ręki ze stanowiska dostępnego (tj. takiego, na którym człowiek o przeciętnej sprawności fizycznej może się znaleźć bez korzystania ze środków pomocniczych np. drabiny, słupołazów itp.), która podczas normalnej pracy nie jest pod napięciem, jednak może się pod nim znaleźć w momencie zakłócenia (uszkodzenia lub niezamierzonej zmiany instalacji elektroenergetycznej, parametrów, charakterystyk lub układu pracy urządzenia np. zwarcia, wyniesienia potencjału, uszkodzenia izolacji itp.). </w:t>
      </w:r>
    </w:p>
    <w:p w14:paraId="4ACC958E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Miejsce wydzielone - zamykana przestrzeń lub miejsce eksploatacji instalacji lub urządzeń, do którego dostęp posiadają jedynie osoby upoważnione. </w:t>
      </w:r>
    </w:p>
    <w:p w14:paraId="259247F9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Napięcie dotykowe Ud (źródłowe przy dotyku) - napięcie pojawiające się przy zwarciu doziemnym pomiędzy przewodzącą częścią, która może być (nie jest) dotknięta przez człowieka a miejscem na ziemi, na którym znajdują się stopy. </w:t>
      </w:r>
    </w:p>
    <w:p w14:paraId="77DFD7B2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Osłona izolacyjna - osłona wykonana w celu uniemożliwienia dotknięcia elementów w części dostępnej, na których może się pojawić niebezpieczne napięcie np. na pancerzu metalowym kabla. </w:t>
      </w:r>
    </w:p>
    <w:p w14:paraId="6162C95D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Ziemia odniesienia - </w:t>
      </w:r>
      <w:proofErr w:type="gramStart"/>
      <w:r w:rsidRPr="000E468C">
        <w:rPr>
          <w:rFonts w:ascii="Times New Roman" w:hAnsi="Times New Roman"/>
          <w:kern w:val="2"/>
          <w:sz w:val="20"/>
          <w:szCs w:val="20"/>
        </w:rPr>
        <w:t>miejsce</w:t>
      </w:r>
      <w:proofErr w:type="gramEnd"/>
      <w:r w:rsidRPr="000E468C">
        <w:rPr>
          <w:rFonts w:ascii="Times New Roman" w:hAnsi="Times New Roman"/>
          <w:kern w:val="2"/>
          <w:sz w:val="20"/>
          <w:szCs w:val="20"/>
        </w:rPr>
        <w:t xml:space="preserve"> w którym prąd uziemienia nie powoduje zauważalnej różnicy potencjałów pomiędzy dwoma dowolnymi punktami. </w:t>
      </w:r>
    </w:p>
    <w:p w14:paraId="25D3DED0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Przewód uziemiający - przewodnik łączący uziemiany element z uziomem, umieszczony poza ziemią lub izolowany od ziemi i wody, jeśli się w tym środowisku znajduje. </w:t>
      </w:r>
    </w:p>
    <w:p w14:paraId="4C1785DD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Uziemienie - zespół środków i urządzeń służących połączeniu przewodzącej części z ziemią poprzez odpowiednią instalację. </w:t>
      </w:r>
    </w:p>
    <w:p w14:paraId="3D7740E2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Przygotowanie podłoża - zespół czynności wykonywanych przed układaniem zwodów lub elementów instalacji uziemienia, mający na celu zapewnienie możliwości ułożenia instalacji zgodnie z dokumentacją. Zalicza się tu następujące grupy czynności: </w:t>
      </w:r>
    </w:p>
    <w:p w14:paraId="2300F086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− wiercenie i przebijanie otworów przelotowych i nieprzelotowych, </w:t>
      </w:r>
    </w:p>
    <w:p w14:paraId="76181706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− kucie bruzd, </w:t>
      </w:r>
    </w:p>
    <w:p w14:paraId="153832EC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− osadzanie kołków w podłożu, w tym ich wstrzeliwanie,</w:t>
      </w:r>
    </w:p>
    <w:p w14:paraId="28065763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− osadzanie klocków w podłożu lub na powierzchni, w tym ich klejenie, </w:t>
      </w:r>
    </w:p>
    <w:p w14:paraId="165327AA" w14:textId="77777777" w:rsidR="00C04FFB" w:rsidRPr="000E468C" w:rsidRDefault="00C04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− montaż uchwytów i zacisków drutu, taśmy, bednarki a także elementów, które mają być chronione np. części metalowe instalacji wentylacyjnych, odbiorczych, masztów itp. </w:t>
      </w:r>
    </w:p>
    <w:p w14:paraId="0F256F2A" w14:textId="77777777" w:rsidR="00B44EFB" w:rsidRPr="000E468C" w:rsidRDefault="00B44E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2A265FE6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Ochrona wewnętrzna - zespół działań i urządzeń zapewniający bezpieczeństwo i ochronę przed skutkami wyładowań piorunowych, ludziom znajdującym się w budynku. Realizowana jest poprzez: wykonanie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ekwipotencjalizacji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 wszystkich urządzeń i elementów metalowych, zachowanie odpowiednich odstępów izolacyjnych lub stosowanie dodatkowych środków ochrony </w:t>
      </w:r>
    </w:p>
    <w:p w14:paraId="1D39B287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1.5. Ogólne wymagania dotyczące robót </w:t>
      </w:r>
    </w:p>
    <w:p w14:paraId="4982B2D1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Wykonawca robót jest odpowiedzialny za jakość ich wykonania oraz za zgodność z dokumentacją projektową, specyfikacjami technicznymi i poleceniami Inspektora nadzoru.  </w:t>
      </w:r>
    </w:p>
    <w:p w14:paraId="3612EA99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lastRenderedPageBreak/>
        <w:t xml:space="preserve">1.6. Dokumentacja robót montażowych </w:t>
      </w:r>
    </w:p>
    <w:p w14:paraId="2121FB4D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Dokumentację robót montażowych elementów instalacji elektrycznej stanowią: </w:t>
      </w:r>
    </w:p>
    <w:p w14:paraId="6F7515B7" w14:textId="046AA3D0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projekt budowlany, </w:t>
      </w:r>
    </w:p>
    <w:p w14:paraId="17698308" w14:textId="375F1552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- specyfikacje techniczne wykonania i odbioru</w:t>
      </w:r>
      <w:r w:rsidR="00E60430">
        <w:rPr>
          <w:rFonts w:ascii="Times New Roman" w:hAnsi="Times New Roman"/>
          <w:kern w:val="2"/>
          <w:sz w:val="20"/>
          <w:szCs w:val="20"/>
        </w:rPr>
        <w:t xml:space="preserve"> robót,</w:t>
      </w:r>
    </w:p>
    <w:p w14:paraId="6C49AEEB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- dziennik budowy</w:t>
      </w:r>
      <w:r w:rsidR="00E60430">
        <w:rPr>
          <w:rFonts w:ascii="Times New Roman" w:hAnsi="Times New Roman"/>
          <w:kern w:val="2"/>
          <w:sz w:val="20"/>
          <w:szCs w:val="20"/>
        </w:rPr>
        <w:t>,</w:t>
      </w:r>
    </w:p>
    <w:p w14:paraId="726A1A7E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dokumenty świadczące o dopuszczeniu do obrotu i powszechnego lub jednostkowego zastosowania użytych wyrobów budowlanych, </w:t>
      </w:r>
    </w:p>
    <w:p w14:paraId="3EF00F1F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protokoły odbiorów częściowych, końcowych oraz robót zanikających i ulegających zakryciu z załączonymi protokołami z badań kontrolnych, </w:t>
      </w:r>
    </w:p>
    <w:p w14:paraId="0EBEADED" w14:textId="691EE7DB" w:rsidR="00C04FFB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- dokumentacja powykonawcza</w:t>
      </w:r>
      <w:r w:rsidR="00E60430">
        <w:rPr>
          <w:rFonts w:ascii="Times New Roman" w:hAnsi="Times New Roman"/>
          <w:kern w:val="2"/>
          <w:sz w:val="20"/>
          <w:szCs w:val="20"/>
        </w:rPr>
        <w:t>.</w:t>
      </w:r>
    </w:p>
    <w:p w14:paraId="7867503F" w14:textId="77777777" w:rsidR="00E60430" w:rsidRPr="000E468C" w:rsidRDefault="00E60430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4423155E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 WYMAGANIA DOTYCZĄCE WŁAŚCIWOŚCI MATERIAŁÓW </w:t>
      </w:r>
    </w:p>
    <w:p w14:paraId="4284EB35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Wszelkie nazwy własne produktów i materiałów przywołane w specyfikacji służą ustaleniu pożądanego standardu wykonania i określenia właściwości i wymogów technicznych założonych w dokumentacji technicznej dla projektowanych rozwiązań. Dopuszcza się zamieszczenie rozwiązań w oparciu o produkty (wyroby) innych producentów pod warunkiem: </w:t>
      </w:r>
    </w:p>
    <w:p w14:paraId="3A1FBAEF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spełniania tych samych właściwości technicznych, </w:t>
      </w:r>
    </w:p>
    <w:p w14:paraId="10F7A0CD" w14:textId="00403436" w:rsidR="00C04FFB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przedstawienia zamiennych rozwiązań na piśmie (dane techniczne, atesty, dopuszczenia do stosowania, uzyskanie akceptacji projektanta). </w:t>
      </w:r>
    </w:p>
    <w:p w14:paraId="27889880" w14:textId="77777777" w:rsidR="00E60430" w:rsidRPr="000E468C" w:rsidRDefault="00E60430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06E0904C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2.1. Ogólne wymagania dotyczące właściwośc</w:t>
      </w:r>
      <w:r w:rsidR="00B44EFB"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i materiałów, ich pozyskiwania </w:t>
      </w: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i składowania.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</w:t>
      </w:r>
    </w:p>
    <w:p w14:paraId="7EC93947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Do wykonania i montażu instalacji, urządzeń elektrycznych i odbiorników energii elektrycznej należy stosować przewody, kable, osprzęt oraz aparaturę i urządzenia elektryczne posiadające dopuszczenie do stosowania w budownictwie. Za dopuszczone do obrotu i stosowania uznaje się wyroby, dla których producent lub jego upoważniony przedstawiciel: </w:t>
      </w:r>
    </w:p>
    <w:p w14:paraId="1689C656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dokonał oceny zgodności z wymaganiami dokumentu odniesienia według określonego systemu oceny zgodności, </w:t>
      </w:r>
    </w:p>
    <w:p w14:paraId="06376EC1" w14:textId="77777777" w:rsidR="00E60430" w:rsidRDefault="00E60430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>-</w:t>
      </w:r>
      <w:r w:rsidR="00C04FFB" w:rsidRPr="000E468C">
        <w:rPr>
          <w:rFonts w:ascii="Times New Roman" w:hAnsi="Times New Roman"/>
          <w:kern w:val="2"/>
          <w:sz w:val="20"/>
          <w:szCs w:val="20"/>
        </w:rPr>
        <w:t xml:space="preserve"> wydał deklarację zgodności z dokumentami odniesienia, takimi jak: zharmonizowane specyfikacje techniczne, normy opracowane przez Międzynarodową Komisję Elektrotechniczną (IEC) i wprowadzone do zbioru Polskich Norm, normy krajowe opracowane z uwzględnieniem przepisów bezpieczeństwa Międzynarodowej Komisji ds. Przepisów Dotyczących Zatwierdzenia Sprzętu Elektrycznego (CEE), aprobaty techniczne, </w:t>
      </w:r>
    </w:p>
    <w:p w14:paraId="08E4D905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oznakował wyroby znakiem CE lub znakiem budowlanym B zgodnie z obowiązującymi przepisami, </w:t>
      </w:r>
    </w:p>
    <w:p w14:paraId="44BF591E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wydał deklarację zgodności z uznanymi regułami sztuki budowlanej, dla wyrobu umieszczonego w określonym przez Komisję Europejską wykazie wyrobów mających niewielkie znaczenie dla zdrowia i bezpieczeństwa, </w:t>
      </w:r>
    </w:p>
    <w:p w14:paraId="2866E99F" w14:textId="77777777" w:rsidR="00E60430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wydał oświadczenie, że zapewniono zgodność wyrobu budowlanego, dopuszczonego do jednostkowego zastosowania w obiekcie budowlanym, z indywidualną dokumentacją projektową, sporządzoną przez projektanta obiektu lub z nim uzgodnioną. </w:t>
      </w:r>
    </w:p>
    <w:p w14:paraId="700C7372" w14:textId="7BCAA69E" w:rsidR="00C04FFB" w:rsidRDefault="00C04FFB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Zastosowanie innych wyrobów, wyżej nie wymienionych, jest możliwe pod warunkiem posiadania przez nie dopuszczenia do stosowania w bu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downictwie i uwzględnienia ich </w:t>
      </w:r>
      <w:r w:rsidRPr="000E468C">
        <w:rPr>
          <w:rFonts w:ascii="Times New Roman" w:hAnsi="Times New Roman"/>
          <w:kern w:val="2"/>
          <w:sz w:val="20"/>
          <w:szCs w:val="20"/>
        </w:rPr>
        <w:t>w zatwierdzonym projekcie dotyczącym montażu urządzeń e</w:t>
      </w:r>
      <w:r w:rsidR="00B44EFB" w:rsidRPr="000E468C">
        <w:rPr>
          <w:rFonts w:ascii="Times New Roman" w:hAnsi="Times New Roman"/>
          <w:kern w:val="2"/>
          <w:sz w:val="20"/>
          <w:szCs w:val="20"/>
        </w:rPr>
        <w:t xml:space="preserve">lektroenergetycznych w obiekcie </w:t>
      </w:r>
      <w:r w:rsidRPr="000E468C">
        <w:rPr>
          <w:rFonts w:ascii="Times New Roman" w:hAnsi="Times New Roman"/>
          <w:kern w:val="2"/>
          <w:sz w:val="20"/>
          <w:szCs w:val="20"/>
        </w:rPr>
        <w:t>budowlanym.</w:t>
      </w:r>
    </w:p>
    <w:p w14:paraId="07F0C629" w14:textId="77777777" w:rsidR="00E60430" w:rsidRPr="000E468C" w:rsidRDefault="00E60430" w:rsidP="00E60430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28B5D354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2.2. Rodzaje materiałów </w:t>
      </w:r>
    </w:p>
    <w:p w14:paraId="6278FB2E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Wszystkie materiały do wykonania instalacji elektrycznej oświetleniowej, zasilania obiektu, rozdziału i dystrybucji energii, wewnętrznych linii zasilających, gniazd wtyczkowych i siły, uziemienia i połączeń wyrównawczych, powinny odpowiadać wymaganiom zawartym w dokumentach odniesienia (normach, aprobatach technicznych). </w:t>
      </w:r>
    </w:p>
    <w:p w14:paraId="5649005B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2.2.1. Kable i przewody elektryczne  </w:t>
      </w:r>
    </w:p>
    <w:p w14:paraId="499F8B6F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Zaleca się, aby kable energetyczne układane w ziemi i budynkach posiadały izolację wg obowiązujących wymogów dotyczących miejsca ułożenia, rodzaju pomieszczenia i powłokę ochronną. Jako materiały przewodzące można stosować miedź i aluminium, liczba żył: 1,3,4, 5. Przewody instalacyjne należy stosować izolowane lub z izolacją i powłoką </w:t>
      </w:r>
      <w:proofErr w:type="gramStart"/>
      <w:r w:rsidRPr="000E468C">
        <w:rPr>
          <w:rFonts w:ascii="Times New Roman" w:hAnsi="Times New Roman"/>
          <w:kern w:val="2"/>
          <w:sz w:val="20"/>
          <w:szCs w:val="20"/>
        </w:rPr>
        <w:t>ochronną  do</w:t>
      </w:r>
      <w:proofErr w:type="gramEnd"/>
      <w:r w:rsidRPr="000E468C">
        <w:rPr>
          <w:rFonts w:ascii="Times New Roman" w:hAnsi="Times New Roman"/>
          <w:kern w:val="2"/>
          <w:sz w:val="20"/>
          <w:szCs w:val="20"/>
        </w:rPr>
        <w:t xml:space="preserve"> układania na stałe, w osłonach lub bez, klejonych bezpośrednio do podłoża lub układanych na linkach nośnych, a także natynkowo, wtynkowo lub pod tynkiem; ilość żył zależy od przeznaczenia danego przewodu. Napięcie znamionowe izolacji 750V. Jako materiały przewodzące można </w:t>
      </w:r>
      <w:r w:rsidRPr="000E468C">
        <w:rPr>
          <w:rFonts w:ascii="Times New Roman" w:hAnsi="Times New Roman"/>
          <w:kern w:val="2"/>
          <w:sz w:val="20"/>
          <w:szCs w:val="20"/>
        </w:rPr>
        <w:lastRenderedPageBreak/>
        <w:t xml:space="preserve">stosować miedź i aluminium, przy czym dla przekroju żył do 10 mm2 należy stosować obowiązkowo przewody miedziane. </w:t>
      </w:r>
    </w:p>
    <w:p w14:paraId="08B4FC24" w14:textId="77777777" w:rsidR="00C04FFB" w:rsidRPr="000E468C" w:rsidRDefault="00C04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2.2.2. Osprzęt instalacyjny do kabli i przewodów elektrycznych </w:t>
      </w:r>
    </w:p>
    <w:p w14:paraId="1D31836A" w14:textId="77777777" w:rsidR="007E0312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Przepusty kablowe i osłony krawędzi - Kable i przewody układane bezpośrednio na podłodze należy chronić poprzez stosowanie osłon (rury instalacyjne, listwy podłogowe). </w:t>
      </w:r>
    </w:p>
    <w:p w14:paraId="6AA84170" w14:textId="53E36165" w:rsidR="007E0312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Rury instalacyjne wraz z osprzętem (rozgałęzienia, tuleje, łączniki, uchwyty) wykonane z tworzyw sztucznych albo metalowe, głównie stalowe - z</w:t>
      </w:r>
      <w:r w:rsidR="0079093B" w:rsidRPr="000E468C">
        <w:rPr>
          <w:rFonts w:ascii="Times New Roman" w:hAnsi="Times New Roman"/>
          <w:kern w:val="2"/>
          <w:sz w:val="20"/>
          <w:szCs w:val="20"/>
        </w:rPr>
        <w:t xml:space="preserve">asadą jest używanie materiałów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o wytrzymałości elektrycznej powyżej 2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kV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, niepalnych lub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trudnozapalnych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>, które nie podtrzymują płomienia, a wydzielane przez rury w wysokiej temperaturze gazy nie</w:t>
      </w:r>
      <w:r w:rsidR="0079093B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są szkodliwe dla człowieka. Rurowe instalacje wnętrzowe powinny być odporne na temperaturę otoczenia w zakresie od - 5 do + 60°C, a ze względu na wytrzymałość, wymagają stosowania rur z tworzyw sztucznych lekkich i średnich. </w:t>
      </w:r>
    </w:p>
    <w:p w14:paraId="770129E5" w14:textId="0F8B3621" w:rsidR="00DC2FE4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Systemy mocujące przewody, kable, instalacje wiązkowe i osprzęt </w:t>
      </w:r>
    </w:p>
    <w:p w14:paraId="2239AA40" w14:textId="7F68EAB5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Uchwyty do mocowania kabli i przewodów - klinowane w otworze z elementem trzymającym stałym lub zaciskowym, wbijane i mocowane do innych elementów np. paski zaciskowe lub uchwyty kablowe przykręcane; stosowane głównie z tworzyw sztucznych (niektóre elementy mogą być wykonane także z metali). </w:t>
      </w:r>
    </w:p>
    <w:p w14:paraId="1945236F" w14:textId="77777777" w:rsidR="00C04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Uchwyty do rur instalacyjnych - wykonane z tworzyw i w typowielkościach takich jak rury instalacyjne - mocowanie rury poprzez wciskanie lub przykręcanie (otwarte lub zamykane). </w:t>
      </w:r>
    </w:p>
    <w:p w14:paraId="091685DB" w14:textId="4ABEC745" w:rsidR="00BA3FFB" w:rsidRPr="000E468C" w:rsidRDefault="00C04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Puszki elektroinstalacyjne mogą być standardowe i do ścian pustych, służą do montażu gniazd i łączników instalacyjnych, występują jako łączące, przelotowe, odgałęźne lub podłogowe i sufitowe. Wykonane są z materiałów o wytrzymałości elektrycznej powyżej 2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kV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, niepalnych lub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trudnozapalnych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>, które nie podtrzymują płomienia, a wydzielane w wysokiej temperaturze przez puszkę gazy nie są szkodliwe dla człowieka, jednocześnie</w:t>
      </w:r>
      <w:r w:rsidR="0079093B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zapewniają stopień ochrony minimalny IP 2X. Dobór typu puszki uzależniony jest od systemu instalacyjnego. Ze względu na system montażu - występują puszki natynkowe, podtynkowe, natynkowo - wtynkowe, podłogowe. W zależności od przeznaczenia puszki muszą spełniać następujące wymagania co do ich wielkości: puszka sprzętowa </w:t>
      </w:r>
      <w:r w:rsidR="007E0312">
        <w:rPr>
          <w:rFonts w:ascii="Times New Roman" w:hAnsi="Times New Roman"/>
          <w:kern w:val="2"/>
          <w:sz w:val="20"/>
          <w:szCs w:val="20"/>
        </w:rPr>
        <w:t>fi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 60 mm, sufitowa lub końcowa </w:t>
      </w:r>
      <w:r w:rsidR="007E0312">
        <w:rPr>
          <w:rFonts w:ascii="Times New Roman" w:hAnsi="Times New Roman"/>
          <w:kern w:val="2"/>
          <w:sz w:val="20"/>
          <w:szCs w:val="20"/>
        </w:rPr>
        <w:t>fi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 60 mm lub 60x60 mm, rozgałęźna l</w:t>
      </w:r>
      <w:r w:rsidR="0079093B" w:rsidRPr="000E468C">
        <w:rPr>
          <w:rFonts w:ascii="Times New Roman" w:hAnsi="Times New Roman"/>
          <w:kern w:val="2"/>
          <w:sz w:val="20"/>
          <w:szCs w:val="20"/>
        </w:rPr>
        <w:t xml:space="preserve">ub przelotowa </w:t>
      </w:r>
      <w:r w:rsidR="007E0312">
        <w:rPr>
          <w:rFonts w:ascii="Times New Roman" w:hAnsi="Times New Roman"/>
          <w:kern w:val="2"/>
          <w:sz w:val="20"/>
          <w:szCs w:val="20"/>
        </w:rPr>
        <w:t>fi</w:t>
      </w:r>
      <w:r w:rsidR="0079093B" w:rsidRPr="000E468C">
        <w:rPr>
          <w:rFonts w:ascii="Times New Roman" w:hAnsi="Times New Roman"/>
          <w:kern w:val="2"/>
          <w:sz w:val="20"/>
          <w:szCs w:val="20"/>
        </w:rPr>
        <w:t xml:space="preserve"> 70 mm lub 75 x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75 mm - </w:t>
      </w:r>
      <w:proofErr w:type="gramStart"/>
      <w:r w:rsidR="00BA3FFB" w:rsidRPr="000E468C">
        <w:rPr>
          <w:rFonts w:ascii="Times New Roman" w:hAnsi="Times New Roman"/>
          <w:kern w:val="2"/>
          <w:sz w:val="20"/>
          <w:szCs w:val="20"/>
        </w:rPr>
        <w:t>dwu-trzy</w:t>
      </w:r>
      <w:proofErr w:type="gramEnd"/>
      <w:r w:rsidR="00BA3FFB" w:rsidRPr="000E468C">
        <w:rPr>
          <w:rFonts w:ascii="Times New Roman" w:hAnsi="Times New Roman"/>
          <w:kern w:val="2"/>
          <w:sz w:val="20"/>
          <w:szCs w:val="20"/>
        </w:rPr>
        <w:t>- lub czterowejściowa dla przewodów o przekroju żyły do 6 mm2.</w:t>
      </w:r>
      <w:r w:rsidR="007E0312">
        <w:rPr>
          <w:rFonts w:ascii="Times New Roman" w:hAnsi="Times New Roman"/>
          <w:kern w:val="2"/>
          <w:sz w:val="20"/>
          <w:szCs w:val="20"/>
        </w:rPr>
        <w:t xml:space="preserve">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Puszki elektroinstalacyjne do montażu gniazd i łączników instalacyjnych powinny być przystosowane do mocowania osprzętu za pomocą „pazurków" i / lub wkrętów. </w:t>
      </w:r>
    </w:p>
    <w:p w14:paraId="4019D536" w14:textId="77777777" w:rsidR="00BA3FFB" w:rsidRPr="000E468C" w:rsidRDefault="00BA3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Pozostały osprzęt - ułatwia montaż i zwiększa bezpieczeństwo obsługi; wyróżnić można kilka grup materiałów: oznaczniki przewodów, dławnice, złączki i szyny, zaciski ochronne itp. </w:t>
      </w:r>
    </w:p>
    <w:p w14:paraId="3A154A5D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2.2.3. Sprzęt instalacyjny </w:t>
      </w:r>
    </w:p>
    <w:p w14:paraId="5DD2B224" w14:textId="77777777" w:rsidR="0079093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Łączniki ogólnego przeznaczenia wykonane dla potrzeb instalacji podtynkowych, natynkowych i natynkowo-wtynkowych: </w:t>
      </w:r>
    </w:p>
    <w:p w14:paraId="7708FF8B" w14:textId="677C6D6A" w:rsidR="00BA3FFB" w:rsidRPr="000E468C" w:rsidRDefault="007E0312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Łączniki podtynkowe powinny być przystosowane do instalowania w puszkach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 60 mm za pomocą wkrętów lub „pazurków". </w:t>
      </w:r>
    </w:p>
    <w:p w14:paraId="2F4069FD" w14:textId="2B20EC09" w:rsidR="00BA3FFB" w:rsidRPr="000E468C" w:rsidRDefault="007E0312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Łączniki natynkowe i natynkowo-wtynkowe przygotowane są do instalowania bezpośrednio na podłożu (ścianie) za pomocą wkrętów lub przyklejane. </w:t>
      </w:r>
    </w:p>
    <w:p w14:paraId="552ED75D" w14:textId="49739BC2" w:rsidR="00BA3FFB" w:rsidRPr="000E468C" w:rsidRDefault="007E0312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Zaciski do łączenia przewodów winny umożliwiać wprowadzenie </w:t>
      </w:r>
      <w:proofErr w:type="gramStart"/>
      <w:r w:rsidR="00BA3FFB" w:rsidRPr="000E468C">
        <w:rPr>
          <w:rFonts w:ascii="Times New Roman" w:hAnsi="Times New Roman"/>
          <w:kern w:val="2"/>
          <w:sz w:val="20"/>
          <w:szCs w:val="20"/>
        </w:rPr>
        <w:t>przewodu  o</w:t>
      </w:r>
      <w:proofErr w:type="gramEnd"/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 przekroju 1,0÷2,5 mm2. </w:t>
      </w:r>
    </w:p>
    <w:p w14:paraId="0108FD6E" w14:textId="5CF6DF71" w:rsidR="00BA3FFB" w:rsidRPr="000E468C" w:rsidRDefault="007E0312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Obudowy łączników powinny być wykonane z materiałów niepalnych lub niepodtrzymujących płomienia. </w:t>
      </w:r>
    </w:p>
    <w:p w14:paraId="02E0B33A" w14:textId="77777777" w:rsidR="007E0312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Podstawowe dane techniczne: </w:t>
      </w:r>
    </w:p>
    <w:p w14:paraId="52F96408" w14:textId="77777777" w:rsidR="007E0312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napięcie znamionowe: 250V; 50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Hz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, </w:t>
      </w:r>
    </w:p>
    <w:p w14:paraId="67BD1FEB" w14:textId="77777777" w:rsidR="007E0312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prąd znamionowy: do 10 A, </w:t>
      </w:r>
    </w:p>
    <w:p w14:paraId="58426A4C" w14:textId="77777777" w:rsidR="007E0312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stopień ochrony w wykonaniu zwykłym: minimum IP 2X, </w:t>
      </w:r>
    </w:p>
    <w:p w14:paraId="50EF14FD" w14:textId="5D7E7B06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stopień ochrony w wykonaniu szczelnym: minimum IP 44. </w:t>
      </w:r>
    </w:p>
    <w:p w14:paraId="7F05184E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0182714F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2.2.4. Gniazda wtyczkowe </w:t>
      </w:r>
    </w:p>
    <w:p w14:paraId="044198AD" w14:textId="77777777" w:rsidR="0059311D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lastRenderedPageBreak/>
        <w:t>Gniazda wtykowe ogólnego przeznaczenia do montaż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u w instalacjach podtynkowych, </w:t>
      </w:r>
      <w:r w:rsidRPr="000E468C">
        <w:rPr>
          <w:rFonts w:ascii="Times New Roman" w:hAnsi="Times New Roman"/>
          <w:kern w:val="2"/>
          <w:sz w:val="20"/>
          <w:szCs w:val="20"/>
        </w:rPr>
        <w:t>natynk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owych i natynkowo-wtynkowych: </w:t>
      </w:r>
    </w:p>
    <w:p w14:paraId="638AE86F" w14:textId="638C91EC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Gniazda podtynkowe 1-fazowe powinny zostać wyposażone w styk ochronny i przystosowane do instalowania w puszkach </w:t>
      </w:r>
      <w:r w:rsidR="007E0312">
        <w:rPr>
          <w:rFonts w:ascii="Times New Roman" w:hAnsi="Times New Roman"/>
          <w:kern w:val="2"/>
          <w:sz w:val="20"/>
          <w:szCs w:val="20"/>
        </w:rPr>
        <w:t>fi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 60 mm za pomocą wkrętów lub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„pazurków". </w:t>
      </w:r>
    </w:p>
    <w:p w14:paraId="6303C984" w14:textId="22C6F49C" w:rsidR="00C04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Gniazda natynkowe i natynkowo-wtynkowe 1-fazowe powinny być wyposażone w styk ochronny i </w:t>
      </w:r>
      <w:r w:rsidR="007E0312">
        <w:rPr>
          <w:rFonts w:ascii="Times New Roman" w:hAnsi="Times New Roman"/>
          <w:kern w:val="2"/>
          <w:sz w:val="20"/>
          <w:szCs w:val="20"/>
        </w:rPr>
        <w:t>p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>rzystosowane do instalowania bezpośredniego na podłożu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>za pomocą wkrętów lub przyklejane.</w:t>
      </w:r>
    </w:p>
    <w:p w14:paraId="2356A9B7" w14:textId="12480FE6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Gniazda natynkowe 3-fazowe muszą być przystosowane do 5-cio żyłowych </w:t>
      </w:r>
      <w:proofErr w:type="gramStart"/>
      <w:r w:rsidRPr="000E468C">
        <w:rPr>
          <w:rFonts w:ascii="Times New Roman" w:hAnsi="Times New Roman"/>
          <w:kern w:val="2"/>
          <w:sz w:val="20"/>
          <w:szCs w:val="20"/>
        </w:rPr>
        <w:t>przewodów,  w</w:t>
      </w:r>
      <w:proofErr w:type="gramEnd"/>
      <w:r w:rsidRPr="000E468C">
        <w:rPr>
          <w:rFonts w:ascii="Times New Roman" w:hAnsi="Times New Roman"/>
          <w:kern w:val="2"/>
          <w:sz w:val="20"/>
          <w:szCs w:val="20"/>
        </w:rPr>
        <w:t xml:space="preserve"> tym do podłączenia styku ochronnego oraz neutralnego. </w:t>
      </w:r>
    </w:p>
    <w:p w14:paraId="4EB9A660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Zaciski do połączenia przewodów winny umożliwiać wprowadzenie przewodów o przekroju od 1,5÷6,0 mm2 w zależności od zainstalowanej mocy i rodzaju gniazda wtykowego. </w:t>
      </w:r>
    </w:p>
    <w:p w14:paraId="433082FF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Obudowy gniazd należy wykonać z materiałów niepalnych lub niepodtrzymujących płomienia. </w:t>
      </w:r>
    </w:p>
    <w:p w14:paraId="371E4D79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Podstawowe dane techniczne gniazd: </w:t>
      </w:r>
    </w:p>
    <w:p w14:paraId="208EF6D2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napięcie znamionowe: 250V lub 250V/400V; 50 </w:t>
      </w:r>
      <w:proofErr w:type="spellStart"/>
      <w:r w:rsidR="00BA3FFB" w:rsidRPr="000E468C">
        <w:rPr>
          <w:rFonts w:ascii="Times New Roman" w:hAnsi="Times New Roman"/>
          <w:kern w:val="2"/>
          <w:sz w:val="20"/>
          <w:szCs w:val="20"/>
        </w:rPr>
        <w:t>Hz</w:t>
      </w:r>
      <w:proofErr w:type="spellEnd"/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, </w:t>
      </w:r>
    </w:p>
    <w:p w14:paraId="279FA44B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prąd znamionowy: 10A, 16A dla gniazd 1-fazowych, </w:t>
      </w:r>
    </w:p>
    <w:p w14:paraId="326E8818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stopień ochrony w wykonaniu zwykłym: minimum IP 2X, </w:t>
      </w:r>
    </w:p>
    <w:p w14:paraId="5567D90F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stopień ochrony w wykonaniu szczelnym: minimum IP 44. </w:t>
      </w:r>
    </w:p>
    <w:p w14:paraId="0BFEF436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4EEB7456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2.2.5. Sprzęt oświetleniowy </w:t>
      </w:r>
    </w:p>
    <w:p w14:paraId="39DAF457" w14:textId="719695DC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Wypusty sufitowe i ścienne powinny być przystosowane do instalowania opraw oświetleniowych, przy czym przekrój przewodów ułożonych na stałe nie może być mniejszy od 1 mm2, a napięcie izolacji nie może być mniejsze od 750 </w:t>
      </w:r>
      <w:proofErr w:type="gramStart"/>
      <w:r w:rsidRPr="000E468C">
        <w:rPr>
          <w:rFonts w:ascii="Times New Roman" w:hAnsi="Times New Roman"/>
          <w:kern w:val="2"/>
          <w:sz w:val="20"/>
          <w:szCs w:val="20"/>
        </w:rPr>
        <w:t>V</w:t>
      </w:r>
      <w:proofErr w:type="gramEnd"/>
      <w:r w:rsidRPr="000E468C">
        <w:rPr>
          <w:rFonts w:ascii="Times New Roman" w:hAnsi="Times New Roman"/>
          <w:kern w:val="2"/>
          <w:sz w:val="20"/>
          <w:szCs w:val="20"/>
        </w:rPr>
        <w:t xml:space="preserve"> jeśli przewody układane są w rurkach stalowych lub otworach prefabrykowanych el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ementów budowlanych oraz 300 V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w pozostałych przypadkach. </w:t>
      </w:r>
    </w:p>
    <w:p w14:paraId="1FDC7311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67371543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2.2.6. Osprzęt instalacji odgromowej </w:t>
      </w:r>
    </w:p>
    <w:p w14:paraId="47378D1F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Wszystkie materiały do wykonania instalacji odgromowej i uziemienia powinny odpowiadać wymaganiom zawartym w dokumentach odniesienia (normach, aprobatach technicznych). </w:t>
      </w:r>
    </w:p>
    <w:p w14:paraId="392DB9AD" w14:textId="18DD00D6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Zaleca się, aby wymiary elementów zastosowanych w ochronie odgromowej były dobierane, w zależności od rodzaju materiału i wyrobu zgodnie z wytycznymi norm </w:t>
      </w:r>
      <w:r w:rsidR="007E0312" w:rsidRPr="007E0312">
        <w:rPr>
          <w:rFonts w:ascii="Times New Roman" w:hAnsi="Times New Roman"/>
          <w:kern w:val="2"/>
          <w:sz w:val="20"/>
          <w:szCs w:val="20"/>
        </w:rPr>
        <w:t>PN-EN 62305</w:t>
      </w:r>
      <w:r w:rsidR="007E0312">
        <w:rPr>
          <w:rFonts w:ascii="Times New Roman" w:hAnsi="Times New Roman"/>
          <w:kern w:val="2"/>
          <w:sz w:val="20"/>
          <w:szCs w:val="20"/>
        </w:rPr>
        <w:t xml:space="preserve"> lub równoważnej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. </w:t>
      </w:r>
    </w:p>
    <w:p w14:paraId="2A38EC67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Jako zwody poziome na dachu należy wykorzystać metalowe pokrycie dachu – blachodachówkę. </w:t>
      </w:r>
    </w:p>
    <w:p w14:paraId="64D1FAFD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Na kominach wykonać zwody poziome, nieizolowane, niskie. </w:t>
      </w:r>
    </w:p>
    <w:p w14:paraId="6696B85D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Przewody odprowadzające wykonać w rurach ochronnych w murze budynku. </w:t>
      </w:r>
    </w:p>
    <w:p w14:paraId="3F2BBCAC" w14:textId="7175C19E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Jako materiały przewodzące stosować stal ocynkowaną. Przy układaniu zwodów poziomych należy zachowywać minimalne odległości od powierzchni podłoża nie mniej niż 2 cm.  </w:t>
      </w:r>
    </w:p>
    <w:p w14:paraId="0BF1FA1D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5D14E607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2.3. Warunki przyjęcia na budowę materiałów do robót montażowych </w:t>
      </w:r>
    </w:p>
    <w:p w14:paraId="05C97CED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Wyroby do robót montażowych mogą być przyjęte na budowę, jeśli spełniają następujące 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warunki: </w:t>
      </w:r>
    </w:p>
    <w:p w14:paraId="1DCA5688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są zgodne z ich wyszczególnieniem i charakterystyką podaną w dokumentacji projektowej i specyfikacji technicznej.  </w:t>
      </w:r>
    </w:p>
    <w:p w14:paraId="76666F5A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>są właściwie oznakowane i opakowane,</w:t>
      </w:r>
    </w:p>
    <w:p w14:paraId="52CAC8A1" w14:textId="77777777" w:rsidR="0059311D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spełniają wymagane właściwości wskazane odpowiednimi dokumentami odniesienia, </w:t>
      </w:r>
    </w:p>
    <w:p w14:paraId="487FA8EC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producent dostarczył dokumenty świadczące o dopuszczeniu do obrotu i powszechnego lub jednostkowego zastosowania, a w odniesieniu do fabrycznie przygotowanych prefabrykatów również karty katalogowe wyrobów lub firmowe wytyczne stosowania wyrobów. </w:t>
      </w:r>
    </w:p>
    <w:p w14:paraId="648036CE" w14:textId="6D7AE33D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Niedopuszczalne jest stosowanie do robót montażowych wyrobów i materiałów nieznanego pochodzenia. </w:t>
      </w:r>
    </w:p>
    <w:p w14:paraId="54F49915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Wszystkie materiały pakowane powinny być przechowywane i magazynowane zgodnie z instrukcją producenta oraz wymaganiami odpowiednich norm. </w:t>
      </w:r>
    </w:p>
    <w:p w14:paraId="46A1A9BF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 szczególności kable i przewody należy przechowywać na bębnach (oznaczenie „B") lub w krążkach (oznaczenie „K"), końce przewodów producent zabezpiecza przed przedostawaniem się wilgoci do wewnątrz i wyprowadza poza opakowanie dla ułatwienia kontroli parametrów (ciągłość żył, przekrój). </w:t>
      </w:r>
    </w:p>
    <w:p w14:paraId="42F9EC8A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Pozostały sprzęt, osprzęt i oprawy oświetleniowe wraz z osprzętem pomocniczym należy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przechowywać w oryginalnych opakowaniach, kartonach, opakowaniach foliowych. </w:t>
      </w:r>
    </w:p>
    <w:p w14:paraId="08F4300B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Szczególnie należy chronić przed wpływami atmosferycznymi: deszczem, mrozem oraz zawilgoceniem. </w:t>
      </w:r>
    </w:p>
    <w:p w14:paraId="1AE3DB88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lastRenderedPageBreak/>
        <w:t xml:space="preserve">Pomieszczenie magazynowe do przechowywania wyrobów opakowanych powinno być suche i zabezpieczone przed zawilgoceniem. </w:t>
      </w:r>
    </w:p>
    <w:p w14:paraId="3269B976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1CFCC188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2.4. Warunki przechowywania materiałów  </w:t>
      </w:r>
    </w:p>
    <w:p w14:paraId="279933D5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Wszystkie materiały pakowane powinny być przechowywane i magazynowane zgodnie z instrukcją producenta oraz wymaganiami odpowiednich norm. </w:t>
      </w:r>
    </w:p>
    <w:p w14:paraId="3B663969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 szczególności kable i przewody należy przechowywać na bębnach (oznaczenie „B") lub w krążkach (oznaczenie „K"), końce przewodów producent zabezpiecza przed przedostawaniem się wilgoci do wewnątrz i wyprowadza poza opakowanie dla ułatwienia kontroli parametrów (ciągłość żył, przekrój). </w:t>
      </w:r>
    </w:p>
    <w:p w14:paraId="5BB5527A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Pozostały sprzęt, osprzęt wraz z osprzętem pomocniczym należy przechowywać w oryginalnych opakowaniach, kartonach, opakowaniach foliowych. Szczególnie należy chronić przed wpływami atmosferycznymi: deszcz, mróz oraz zawilgoceniem. Pomieszczenie magazynowe do przechowywania wyrobów opakowanych powinno być suche i zabezpieczone przed zawilgoceniem. </w:t>
      </w:r>
    </w:p>
    <w:p w14:paraId="5629EA49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210DD5CD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3. WYMAGANIA DOTYCZĄCE SPRZĘTU, MASZYN I NARZĘDZI </w:t>
      </w:r>
    </w:p>
    <w:p w14:paraId="2ACFE6CD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3.1. Ogólne wymagania dotyczące sprzętu  </w:t>
      </w:r>
    </w:p>
    <w:p w14:paraId="04D60B56" w14:textId="7644DA0D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Wykonawca jest zobowiązany do używania jedynie takiego sprzętu, który nie spowoduje niekorzystnego wpływu na jakość wykonywanych robót. Sprzęt używany do robót powinien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odpowiadać pod względem typów i ilości wskazaniom zawartym w ST. </w:t>
      </w:r>
    </w:p>
    <w:p w14:paraId="227D92F3" w14:textId="1EDAFE1E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Liczba i wydajność sprzętu będzie gwarantować przeprowadzenie robót, zgodnie z zasadami określonymi w dokumentacji </w:t>
      </w:r>
      <w:r w:rsidR="004D6319">
        <w:rPr>
          <w:rFonts w:ascii="Times New Roman" w:hAnsi="Times New Roman"/>
          <w:kern w:val="2"/>
          <w:sz w:val="20"/>
          <w:szCs w:val="20"/>
        </w:rPr>
        <w:t>projektowe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j, ST i wskazaniach Inspektora nadzoru w terminie przewidzianym umową. </w:t>
      </w:r>
    </w:p>
    <w:p w14:paraId="467B2A4D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Sprzęt będący własnością Wykonawcy lub wynajęty do wykonania robót ma być utrzymywany w dobrym stanie i gotowości do pracy. Będzie spełniał normy ochrony środowiska i przepisy dotyczące jego użytkowania. </w:t>
      </w:r>
    </w:p>
    <w:p w14:paraId="7E12A462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Wykonawca dostarczy Inspektorowi nadzoru kopie dokumentów potwierdzających dopuszczenie sprzętu do użytkowania </w:t>
      </w:r>
      <w:proofErr w:type="gramStart"/>
      <w:r w:rsidRPr="000E468C">
        <w:rPr>
          <w:rFonts w:ascii="Times New Roman" w:hAnsi="Times New Roman"/>
          <w:kern w:val="2"/>
          <w:sz w:val="20"/>
          <w:szCs w:val="20"/>
        </w:rPr>
        <w:t>tam</w:t>
      </w:r>
      <w:proofErr w:type="gramEnd"/>
      <w:r w:rsidRPr="000E468C">
        <w:rPr>
          <w:rFonts w:ascii="Times New Roman" w:hAnsi="Times New Roman"/>
          <w:kern w:val="2"/>
          <w:sz w:val="20"/>
          <w:szCs w:val="20"/>
        </w:rPr>
        <w:t xml:space="preserve"> gdzie jest to wymagane przepisami. </w:t>
      </w:r>
    </w:p>
    <w:p w14:paraId="2C3950B1" w14:textId="560E0F9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Jakikolwiek sprzęt, maszyny i urządzenia </w:t>
      </w:r>
      <w:proofErr w:type="gramStart"/>
      <w:r w:rsidRPr="000E468C">
        <w:rPr>
          <w:rFonts w:ascii="Times New Roman" w:hAnsi="Times New Roman"/>
          <w:kern w:val="2"/>
          <w:sz w:val="20"/>
          <w:szCs w:val="20"/>
        </w:rPr>
        <w:t>nie gwarantujące</w:t>
      </w:r>
      <w:proofErr w:type="gramEnd"/>
      <w:r w:rsidRPr="000E468C">
        <w:rPr>
          <w:rFonts w:ascii="Times New Roman" w:hAnsi="Times New Roman"/>
          <w:kern w:val="2"/>
          <w:sz w:val="20"/>
          <w:szCs w:val="20"/>
        </w:rPr>
        <w:t xml:space="preserve"> realizację umowy mogą być niedopuszczone do realizacji robót. Wykonawca jest zobowiązany do stosowania tylko takich środków transportu, które nie wpłyną na stan i jakość transportowanych materiałów. </w:t>
      </w:r>
    </w:p>
    <w:p w14:paraId="2DD97157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09DDE4AF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4. WYMAGANIA DOTYCZĄCE TRANSPORTU </w:t>
      </w:r>
    </w:p>
    <w:p w14:paraId="209ACB64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proofErr w:type="gramStart"/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4.1.  Ogólne</w:t>
      </w:r>
      <w:proofErr w:type="gramEnd"/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 wymagania dotyczące transportu  </w:t>
      </w:r>
    </w:p>
    <w:p w14:paraId="6D798F8C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Wykonawca stosować się będzie do ustawowych ograniczeń obciążenia na oś przy transporcie materiałów/sprzętu na i z terenu Robót. Uzyska on wszelkie niezbędne pozwolenia od władz co do przewozu nietypowych ładunków i w sposób ciągły będzie o każdym takim przewozie powiadamiał Inżyniera. </w:t>
      </w:r>
    </w:p>
    <w:p w14:paraId="6B84CDFD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Wykonawca jest zobowiązany do stosowania tylko takich środków transportu, które nie wpłyną niekorzystnie na jakość wykonywanych Robót i właściwości przewożonych materiałów. </w:t>
      </w:r>
    </w:p>
    <w:p w14:paraId="60DF64E9" w14:textId="2A7782EF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Liczba środków transportu będzie zapewniać prowadzenie Robót zgodnie z zasadami określonymi w </w:t>
      </w:r>
      <w:r w:rsidR="004D6319">
        <w:rPr>
          <w:rFonts w:ascii="Times New Roman" w:hAnsi="Times New Roman"/>
          <w:kern w:val="2"/>
          <w:sz w:val="20"/>
          <w:szCs w:val="20"/>
        </w:rPr>
        <w:t>dokumentacji projektowej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, ST i wskazaniach </w:t>
      </w:r>
      <w:r w:rsidR="004D6319">
        <w:rPr>
          <w:rFonts w:ascii="Times New Roman" w:hAnsi="Times New Roman"/>
          <w:kern w:val="2"/>
          <w:sz w:val="20"/>
          <w:szCs w:val="20"/>
        </w:rPr>
        <w:t>Inspektora nadzoru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, w terminie przewidzianym umową. </w:t>
      </w:r>
    </w:p>
    <w:p w14:paraId="2BA594E4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Wykonawca będzie usuwać na bieżąco, na własny koszt, wszelkie zanieczyszczenia spowodowane jego pojazdami na drogach publicznych oraz dojazdach do Terenu Budowy.</w:t>
      </w:r>
    </w:p>
    <w:p w14:paraId="0A4DC214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641B252C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proofErr w:type="gramStart"/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>4.2.  Transport</w:t>
      </w:r>
      <w:proofErr w:type="gramEnd"/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 materiałów </w:t>
      </w:r>
    </w:p>
    <w:p w14:paraId="006DF3C3" w14:textId="4FA70826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Podczas transportu na budowę należy zachować </w:t>
      </w:r>
      <w:r w:rsidR="004D6319" w:rsidRPr="000E468C">
        <w:rPr>
          <w:rFonts w:ascii="Times New Roman" w:hAnsi="Times New Roman"/>
          <w:kern w:val="2"/>
          <w:sz w:val="20"/>
          <w:szCs w:val="20"/>
        </w:rPr>
        <w:t>ostrożność,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aby nie uszkodzić materiałów do montażu. Minimalne temperatury wykonywania transportu wynoszą dla bębnów: do- 5°C dla krążków, ze względu na możliwość uszkodzenia izolacji. Stosować dodatkowe opakowania w przypadku możliwości uszkodzeń transportowych. </w:t>
      </w:r>
    </w:p>
    <w:p w14:paraId="152D2D19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0127E6D6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5. WYMAGANIA DOTYCZĄCE WYKONANIA ROBÓT </w:t>
      </w:r>
    </w:p>
    <w:p w14:paraId="72CF5B0C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5.1. Ogólne zasady wykonania robót </w:t>
      </w:r>
    </w:p>
    <w:p w14:paraId="17E4BF81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Wykonawca jest odpowiedzialny za prowadzenie robót zgodnie z umową oraz za jakość zastosowanych materiałów i wykonywanych robót, za ich zgodność z dokumentacją kosztorysową, wymaganiami ST, projektu organizacji robót oraz poleceniami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Inspektora nadzoru. </w:t>
      </w:r>
    </w:p>
    <w:p w14:paraId="3D9380EB" w14:textId="02A8B9FE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Decyzje Inspektora nadzoru dotyczące akceptacji lub odrzucenia materiałów i elementów robót będą oparte na wymaganiach sformułowanych w dokumentach umowy, dokumentacji </w:t>
      </w:r>
      <w:r w:rsidR="00E74151">
        <w:rPr>
          <w:rFonts w:ascii="Times New Roman" w:hAnsi="Times New Roman"/>
          <w:kern w:val="2"/>
          <w:sz w:val="20"/>
          <w:szCs w:val="20"/>
        </w:rPr>
        <w:t>projektowej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i w ST, a także w normach i wytycznych. Polecenia Inspektora nadzoru dotyczące realizacji robót będą wykonywane przez Wykonawcę nie </w:t>
      </w:r>
      <w:r w:rsidRPr="000E468C">
        <w:rPr>
          <w:rFonts w:ascii="Times New Roman" w:hAnsi="Times New Roman"/>
          <w:kern w:val="2"/>
          <w:sz w:val="20"/>
          <w:szCs w:val="20"/>
        </w:rPr>
        <w:lastRenderedPageBreak/>
        <w:t>później niż w czasie przez niego wyznaczonym, pod groźbą wstrzymania robót.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>Skutki finansowe z tytułu wstrzymania robót w tak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iej sytuacji ponosi Wykonawca.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Roboty winny być wykonane zgodnie z projektem, wymaganiami ST oraz poleceniami inspektora nadzoru. </w:t>
      </w:r>
    </w:p>
    <w:p w14:paraId="5EC59508" w14:textId="77777777" w:rsidR="0059311D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5CF32FB1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5.2. Montaż przewodów instalacji oświetleniowej </w:t>
      </w:r>
    </w:p>
    <w:p w14:paraId="787986B1" w14:textId="77777777" w:rsidR="0059311D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Zakres robót obejmuje: </w:t>
      </w:r>
    </w:p>
    <w:p w14:paraId="69313BFE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przemieszczenie w strefie montażowej, </w:t>
      </w:r>
    </w:p>
    <w:p w14:paraId="20D77DAE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złożenie na miejscu montażu wg projektu, </w:t>
      </w:r>
    </w:p>
    <w:p w14:paraId="05FD401A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wyznaczenie miejsca zainstalowania, trasowanie linii przebiegu instalacji i miejsc montażu osprzętu, </w:t>
      </w:r>
    </w:p>
    <w:p w14:paraId="5F90C849" w14:textId="64B9DF5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roboty przygotowawcze o charakterze ogólnobudowlanym jak: kucie bruzd w podłożu, przekucia ścian i stropów, osadzenie przepustów, zdejmowanie przykryć kanałów instalacyjnych, wykonanie ślepych otworów poprzez podkucie we wnęce albo kucie ręczne lub mechaniczne, wiercenie mechaniczne otworów w sufitach, </w:t>
      </w:r>
    </w:p>
    <w:p w14:paraId="5060841E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ścianach lub podłożach, </w:t>
      </w:r>
    </w:p>
    <w:p w14:paraId="21B94672" w14:textId="77777777" w:rsidR="00BA3FFB" w:rsidRPr="000E468C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osadzenie kołków osadczych plastikowych oraz dybli, śrub kotwiących lub wsporników, konsoli, wieszaków wraz z zabetonowaniem, </w:t>
      </w:r>
    </w:p>
    <w:p w14:paraId="004B213B" w14:textId="77777777" w:rsidR="00B64363" w:rsidRDefault="0059311D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montaż na gotowym podłożu elementów osprzętu instalacyjnego do montażu kabli i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przewodów, </w:t>
      </w:r>
    </w:p>
    <w:p w14:paraId="5BD04B32" w14:textId="75576D22" w:rsidR="00BA3FFB" w:rsidRPr="000E468C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>łuki z rur sztywnych należy wykonywać przy użyciu gotowych kolanek lub przez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>wyginanie rur w trakcie ich układania. Przy kształtowaniu łuku spłaszczenie rury nie</w:t>
      </w:r>
      <w:r w:rsidR="0059311D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może być większe niż 15% wewnętrznej średnicy rury. Najmniejsze dopuszczalne promienie łuku podane są w tablicy poniżej. </w:t>
      </w:r>
    </w:p>
    <w:p w14:paraId="60E19773" w14:textId="77777777" w:rsidR="00901B9A" w:rsidRPr="00B64363" w:rsidRDefault="00BA3FFB" w:rsidP="00CC3A49">
      <w:pPr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B64363">
        <w:rPr>
          <w:rFonts w:ascii="Times New Roman" w:hAnsi="Times New Roman"/>
          <w:b/>
          <w:bCs/>
          <w:kern w:val="2"/>
          <w:sz w:val="20"/>
          <w:szCs w:val="20"/>
        </w:rPr>
        <w:t xml:space="preserve">Najmniejsze dopuszczalne promienie łuku </w:t>
      </w:r>
    </w:p>
    <w:p w14:paraId="497C1242" w14:textId="77777777" w:rsidR="00BA3FFB" w:rsidRPr="00CE3AAB" w:rsidRDefault="00BA3FFB" w:rsidP="00CC3A49">
      <w:pPr>
        <w:jc w:val="both"/>
        <w:rPr>
          <w:rFonts w:ascii="Times New Roman" w:hAnsi="Times New Roman"/>
          <w:kern w:val="2"/>
          <w:sz w:val="20"/>
          <w:szCs w:val="20"/>
        </w:rPr>
      </w:pPr>
      <w:r w:rsidRPr="00CE3AAB">
        <w:rPr>
          <w:rFonts w:ascii="Times New Roman" w:hAnsi="Times New Roman"/>
          <w:kern w:val="2"/>
          <w:sz w:val="20"/>
          <w:szCs w:val="20"/>
        </w:rPr>
        <w:t>Należy stosować dodatkowe opakowania w przypadku możliwości uszkodzeń transportowych.</w:t>
      </w:r>
    </w:p>
    <w:p w14:paraId="42673C2A" w14:textId="77777777" w:rsidR="00B64363" w:rsidRDefault="00B64363" w:rsidP="00B64363">
      <w:pPr>
        <w:spacing w:after="0"/>
        <w:jc w:val="center"/>
        <w:rPr>
          <w:rFonts w:ascii="Times New Roman" w:hAnsi="Times New Roman"/>
          <w:kern w:val="2"/>
          <w:sz w:val="20"/>
          <w:szCs w:val="20"/>
        </w:rPr>
      </w:pPr>
      <w:r w:rsidRPr="00CE3AAB">
        <w:rPr>
          <w:noProof/>
        </w:rPr>
        <w:drawing>
          <wp:inline distT="0" distB="0" distL="0" distR="0" wp14:anchorId="426F197E" wp14:editId="1AD4D630">
            <wp:extent cx="4586682" cy="540617"/>
            <wp:effectExtent l="0" t="0" r="4445" b="0"/>
            <wp:docPr id="10391538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50" cy="54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93AB9" w14:textId="77777777" w:rsidR="00B64363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1CA709BB" w14:textId="3CABFA2F" w:rsidR="00BA3FFB" w:rsidRPr="000E468C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łączenie rur należy wykonać za pomocą przewidzianych do tego celu złączek (lub przez </w:t>
      </w:r>
      <w:proofErr w:type="spellStart"/>
      <w:r w:rsidR="00BA3FFB" w:rsidRPr="000E468C">
        <w:rPr>
          <w:rFonts w:ascii="Times New Roman" w:hAnsi="Times New Roman"/>
          <w:kern w:val="2"/>
          <w:sz w:val="20"/>
          <w:szCs w:val="20"/>
        </w:rPr>
        <w:t>kielichowanie</w:t>
      </w:r>
      <w:proofErr w:type="spellEnd"/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), </w:t>
      </w:r>
    </w:p>
    <w:p w14:paraId="641DB6A5" w14:textId="77777777" w:rsidR="00B64363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puszki powinny być osadzone na takiej głębokości, aby ich górna (zewnętrzna) krawędź po otynkowaniu ściany była zrównana (zlicowana) z tynkiem, </w:t>
      </w:r>
    </w:p>
    <w:p w14:paraId="4F2D0E5E" w14:textId="63ADB0CA" w:rsidR="00BA3FFB" w:rsidRPr="000E468C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przed zainstalowaniem należy w puszce wyciąć wymaganą liczbę otworów dostosowanych do średnicy wprowadzanych rur, </w:t>
      </w:r>
    </w:p>
    <w:p w14:paraId="116D4D49" w14:textId="77777777" w:rsidR="00B64363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koniec rury powinien wchodzić do środka puszki na głębokość do 5 mm, </w:t>
      </w:r>
    </w:p>
    <w:p w14:paraId="6046A9B3" w14:textId="77777777" w:rsidR="00B64363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>wciąganie do rur instalacyjnych i kan</w:t>
      </w:r>
      <w:r w:rsidR="00CC2E38" w:rsidRPr="000E468C">
        <w:rPr>
          <w:rFonts w:ascii="Times New Roman" w:hAnsi="Times New Roman"/>
          <w:kern w:val="2"/>
          <w:sz w:val="20"/>
          <w:szCs w:val="20"/>
        </w:rPr>
        <w:t xml:space="preserve">ałów zakrytych drutu stalowego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o średnicy 1,0 do 1,2 mm dla ułatwienia wciągania kabli i przewodów wg dokumentacji projektowej i specyfikacji technicznej (szczegółowej) SST, układanie (montaż) kabli i przewodów zgodne z ich wyszczególnieniem i charakterystyką podaną w dokumentacji projektowej i specyfikacji technicznej (szczegółowej) SST.  W przypadku łatwości wciągania kabli i przewodów, wciąganie drutu prowadzącego, stalowego nie jest konieczne. Przewody muszą być ułożone swobodnie i nie mogą być narażone na naciągi i dodatkowe naprężenia, </w:t>
      </w:r>
    </w:p>
    <w:p w14:paraId="4F6BD0CE" w14:textId="299767DD" w:rsidR="00B64363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>oznakowanie zgodne wytycznymi z dokumentacji projektowej i specyfikacji technicznej (szczegółowej) SST lub normami</w:t>
      </w:r>
      <w:r>
        <w:rPr>
          <w:rFonts w:ascii="Times New Roman" w:hAnsi="Times New Roman"/>
          <w:kern w:val="2"/>
          <w:sz w:val="20"/>
          <w:szCs w:val="20"/>
        </w:rPr>
        <w:t>,</w:t>
      </w:r>
    </w:p>
    <w:p w14:paraId="44B5CEE0" w14:textId="77777777" w:rsidR="00B64363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roboty o charakterze ogólnobudowlanym po </w:t>
      </w:r>
      <w:r w:rsidR="00CC2E38" w:rsidRPr="000E468C">
        <w:rPr>
          <w:rFonts w:ascii="Times New Roman" w:hAnsi="Times New Roman"/>
          <w:kern w:val="2"/>
          <w:sz w:val="20"/>
          <w:szCs w:val="20"/>
        </w:rPr>
        <w:t xml:space="preserve">montażu kabli i przewodów jak: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zaprawianie bruzd, naprawa ścian i stropów po przekuciach i osadzeniu przepustów, montaż przykryć kanałów instalacyjnych, </w:t>
      </w:r>
    </w:p>
    <w:p w14:paraId="55E8ED07" w14:textId="5F343926" w:rsidR="00BA3FFB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przeprowadzenie prób i badań. </w:t>
      </w:r>
    </w:p>
    <w:p w14:paraId="15B351F9" w14:textId="77777777" w:rsidR="00B64363" w:rsidRPr="000E468C" w:rsidRDefault="00B64363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63D9F6D7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5.3. Montaż opraw oświetleniowych i sprzętu instalacyjnego, urządzeń i odbiorników energii elektrycznej </w:t>
      </w:r>
    </w:p>
    <w:p w14:paraId="3BDF7304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Te elementy instalacji montować w końcowej fazie robót, aby uniknąć niepotrzebnych zniszczeń i zabrudzeń. Oprawy do stropu montować wkrętami zabezpieczonymi antykorozyjnie na kołkach rozporowych plastikowych. Ta sama uwaga dotyczy sprzętu instalacyjnego, urządzeń i odbiorników energii elektrycznej montowanego na ścianach. Przed zamocowaniem opraw należy sprawdzić ich działanie oraz prawidłowość połączeń. Źródła światła i zapłonniki do opraw należy zamontować po całkowitym zainstalowaniu opraw.</w:t>
      </w:r>
      <w:r w:rsidR="00CC2E38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Należy zapewnić równomierne obciążenie faz linii zasilających przez odpowiednie przyłączanie odbiorów 1-fazowych. </w:t>
      </w:r>
    </w:p>
    <w:p w14:paraId="064C434A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lastRenderedPageBreak/>
        <w:t xml:space="preserve">Mocowanie puszek w ścianach i gniazd wtykowych w puszkach powinno zapewniać niezbędną wytrzymałość na wyciąganie wtyczki i gniazda. Gniazda wtykowe i wyłączniki należy instalować w sposób nie kolidujący z wyposażeniem pomieszczenia. </w:t>
      </w:r>
    </w:p>
    <w:p w14:paraId="36BE1166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 sanitariatach należy przestrzegać zasady poprawnego rozmieszczania sprzętu z uwzględnieniem przestrzeni ochronnych. Położenie wyłączników klawiszowych należy przyjmować takie, aby w całym pomieszczeniu </w:t>
      </w:r>
    </w:p>
    <w:p w14:paraId="71D6AFDD" w14:textId="77777777" w:rsidR="00C611D8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było jednakowe. </w:t>
      </w:r>
    </w:p>
    <w:p w14:paraId="459D8D83" w14:textId="77777777" w:rsidR="00C611D8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Przewód ochronny będący żyłą przewodu wielożyłowego powinien mieć izolację będącą kombinacją barwy zielonej i żółtej. </w:t>
      </w:r>
    </w:p>
    <w:p w14:paraId="1ECB8F66" w14:textId="5C73129A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Typy opraw, trasy przewodów oraz sposób ich prowadzenia wykonać zgodnie z planami instalacji i schematami. </w:t>
      </w:r>
    </w:p>
    <w:p w14:paraId="02490736" w14:textId="77777777" w:rsidR="00CC2E38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46A65D36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5.4. Połączenia wyrównawcze </w:t>
      </w:r>
    </w:p>
    <w:p w14:paraId="3C074056" w14:textId="484AC630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Dla uziemienia urządzeń i przewodów, na których nie występuje trwale potencjał elektryczny, należy wykonać instalacje połączeń wyrównawczych. Instalacja ta składa się z połączenia wyrównawczego: głównego (główna szyna wyrównawcza), miejscowego (dodatkowego - dla części przewodzących, jednocześnie dostępnych) i nieuziemionego. </w:t>
      </w:r>
    </w:p>
    <w:p w14:paraId="7D3BE5B3" w14:textId="77A1F2FB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Elementem wyrównującym potencjały jest przewód wyrównawczy. Połączenia wyrównawcze główne i miejscowe należy wybrać łącząc przewody ochronne z częściami przewodzącymi innych instalacji. </w:t>
      </w:r>
    </w:p>
    <w:p w14:paraId="7DE808A6" w14:textId="1AF37555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Połączenia wyrównawcze główne należy wykonać na najniższej kondygnacji budynku. </w:t>
      </w:r>
    </w:p>
    <w:p w14:paraId="49A0B5A0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Do głównej szyny uziemiającej podłączyć rury ciepłej i zimnej wody, centralnego ogrzewania itp., sprowadzając je do wspólnego punktu - głównej szyny uziemiającej. </w:t>
      </w:r>
    </w:p>
    <w:p w14:paraId="6B9700B2" w14:textId="77777777" w:rsidR="00C611D8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 przypadku niemożności dokonania połączenia bezpośredniego, pomiędzy elementami metalowymi, należy stosować iskierniki. </w:t>
      </w:r>
    </w:p>
    <w:p w14:paraId="6ECA985D" w14:textId="1B028B73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Dla instalacji połączeń wyrównawczych w rozdzielnicach zasilających zewnętrzne obwody oświetleniowe należy stosować odgromniki zaworow</w:t>
      </w:r>
      <w:r w:rsidR="00CC2E38" w:rsidRPr="000E468C">
        <w:rPr>
          <w:rFonts w:ascii="Times New Roman" w:hAnsi="Times New Roman"/>
          <w:kern w:val="2"/>
          <w:sz w:val="20"/>
          <w:szCs w:val="20"/>
        </w:rPr>
        <w:t xml:space="preserve">e pomiędzy przewodami fazowymi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a uziemieniem instalacji piorunochronnej. </w:t>
      </w:r>
    </w:p>
    <w:p w14:paraId="6D442CEE" w14:textId="77777777" w:rsidR="00CC2E38" w:rsidRPr="000E468C" w:rsidRDefault="00CC2E38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</w:p>
    <w:p w14:paraId="6B7C9E1E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6. KONTROLA JAKOŚCI ROBÓT </w:t>
      </w:r>
    </w:p>
    <w:p w14:paraId="26CAE840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6.1. Ogólne zasady kontroli jakości robót </w:t>
      </w:r>
    </w:p>
    <w:p w14:paraId="513CA2C2" w14:textId="168936D8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Celem kontroli Robót będzie takie sterowanie ich przygotowaniem i wykonaniem, aby osiągnąć założoną jakość Robót. Wykonawca jest odpowiedzialny za pełną kontrolę Robót i jakości materiałów. </w:t>
      </w:r>
    </w:p>
    <w:p w14:paraId="1E3CDF92" w14:textId="04C584EE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Wykonawca będzie przeprowadzać pomiary i badania materiałów oraz Robót z częstotliwością zapewniającą stwierdzenie, że Roboty wykonano zgodnie z wymaganiami zawartymi w </w:t>
      </w:r>
      <w:r w:rsidR="004600FA">
        <w:rPr>
          <w:rFonts w:ascii="Times New Roman" w:hAnsi="Times New Roman"/>
          <w:kern w:val="2"/>
          <w:sz w:val="20"/>
          <w:szCs w:val="20"/>
        </w:rPr>
        <w:t>d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okumentacji </w:t>
      </w:r>
      <w:r w:rsidR="004600FA">
        <w:rPr>
          <w:rFonts w:ascii="Times New Roman" w:hAnsi="Times New Roman"/>
          <w:kern w:val="2"/>
          <w:sz w:val="20"/>
          <w:szCs w:val="20"/>
        </w:rPr>
        <w:t>projektowej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i ST. </w:t>
      </w:r>
    </w:p>
    <w:p w14:paraId="20599784" w14:textId="621F3B18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Minimalne wymagania co do zakresu badań i ich częstotliwość są określone w ST, normach i wytycznych. W przypadku gdy nie zostały one tam określone, </w:t>
      </w:r>
      <w:r w:rsidR="004600FA">
        <w:rPr>
          <w:rFonts w:ascii="Times New Roman" w:hAnsi="Times New Roman"/>
          <w:kern w:val="2"/>
          <w:sz w:val="20"/>
          <w:szCs w:val="20"/>
        </w:rPr>
        <w:t>Inspektor nadzoru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ustali jaki zakres kontroli jest konieczny, aby zapewnić wykonanie Robót zgodnie z Umową. </w:t>
      </w:r>
    </w:p>
    <w:p w14:paraId="281674A0" w14:textId="1E090C28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Wykonawca dostarczy I</w:t>
      </w:r>
      <w:r w:rsidR="004600FA">
        <w:rPr>
          <w:rFonts w:ascii="Times New Roman" w:hAnsi="Times New Roman"/>
          <w:kern w:val="2"/>
          <w:sz w:val="20"/>
          <w:szCs w:val="20"/>
        </w:rPr>
        <w:t>nspektorowi nadzoru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 świadectwa, że wszystkie stosowane urządzenia i sprzęt badawczy posiadają ważną legalizację, zostały prawidłowo wykalibrowane i odpowiadają wymaganiom norm określających procedury badań. </w:t>
      </w:r>
    </w:p>
    <w:p w14:paraId="08FB504A" w14:textId="1F469EDE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Szczegółowy wykaz oraz zakres badań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pomontażowych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 i kontrolnych instalacji piorunochronnych i uziemień zawarty jest w </w:t>
      </w:r>
      <w:proofErr w:type="gramStart"/>
      <w:r w:rsidRPr="000E468C">
        <w:rPr>
          <w:rFonts w:ascii="Times New Roman" w:hAnsi="Times New Roman"/>
          <w:kern w:val="2"/>
          <w:sz w:val="20"/>
          <w:szCs w:val="20"/>
        </w:rPr>
        <w:t>normach:  PN</w:t>
      </w:r>
      <w:proofErr w:type="gramEnd"/>
      <w:r w:rsidRPr="000E468C">
        <w:rPr>
          <w:rFonts w:ascii="Times New Roman" w:hAnsi="Times New Roman"/>
          <w:kern w:val="2"/>
          <w:sz w:val="20"/>
          <w:szCs w:val="20"/>
        </w:rPr>
        <w:t xml:space="preserve">-EN </w:t>
      </w:r>
      <w:proofErr w:type="gramStart"/>
      <w:r w:rsidRPr="000E468C">
        <w:rPr>
          <w:rFonts w:ascii="Times New Roman" w:hAnsi="Times New Roman"/>
          <w:kern w:val="2"/>
          <w:sz w:val="20"/>
          <w:szCs w:val="20"/>
        </w:rPr>
        <w:t>62305,  PN</w:t>
      </w:r>
      <w:proofErr w:type="gramEnd"/>
      <w:r w:rsidRPr="000E468C">
        <w:rPr>
          <w:rFonts w:ascii="Times New Roman" w:hAnsi="Times New Roman"/>
          <w:kern w:val="2"/>
          <w:sz w:val="20"/>
          <w:szCs w:val="20"/>
        </w:rPr>
        <w:t>-HD 60364-6</w:t>
      </w:r>
      <w:r w:rsidR="004600FA">
        <w:rPr>
          <w:rFonts w:ascii="Times New Roman" w:hAnsi="Times New Roman"/>
          <w:kern w:val="2"/>
          <w:sz w:val="20"/>
          <w:szCs w:val="20"/>
        </w:rPr>
        <w:t xml:space="preserve"> lub równoważnych.</w:t>
      </w:r>
    </w:p>
    <w:p w14:paraId="2C43D574" w14:textId="77777777" w:rsidR="00CC2E38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Ponadto należy wykonać sprawdzenia odbiorcze składające się z oględzin częściowych i końcowych polegających na kontroli:</w:t>
      </w:r>
    </w:p>
    <w:p w14:paraId="41608591" w14:textId="77777777" w:rsidR="00CC2E38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 - zgodności dokumentacji powykonawczej z pr</w:t>
      </w:r>
      <w:r w:rsidR="00CC2E38" w:rsidRPr="000E468C">
        <w:rPr>
          <w:rFonts w:ascii="Times New Roman" w:hAnsi="Times New Roman"/>
          <w:kern w:val="2"/>
          <w:sz w:val="20"/>
          <w:szCs w:val="20"/>
        </w:rPr>
        <w:t>ojektem i ze stanem faktycznym,</w:t>
      </w:r>
    </w:p>
    <w:p w14:paraId="2EF0D345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zgodności połączeń z ustaloną w dokumentacji powykonawczej, stanu wszystkich elementów instalacji oraz </w:t>
      </w:r>
      <w:r w:rsidR="00CC2E38" w:rsidRPr="000E468C">
        <w:rPr>
          <w:rFonts w:ascii="Times New Roman" w:hAnsi="Times New Roman"/>
          <w:kern w:val="2"/>
          <w:sz w:val="20"/>
          <w:szCs w:val="20"/>
        </w:rPr>
        <w:t>s</w:t>
      </w:r>
      <w:r w:rsidRPr="000E468C">
        <w:rPr>
          <w:rFonts w:ascii="Times New Roman" w:hAnsi="Times New Roman"/>
          <w:kern w:val="2"/>
          <w:sz w:val="20"/>
          <w:szCs w:val="20"/>
        </w:rPr>
        <w:t>tanu i kompletności dokumentacji dotyczącej zastosowanych materiałów,</w:t>
      </w:r>
    </w:p>
    <w:p w14:paraId="67E5DA14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pomiarach rezystancji instalacji lub jej elementów, zgodnie z zasadami przeprowadzania badań. </w:t>
      </w:r>
    </w:p>
    <w:p w14:paraId="77EC0D33" w14:textId="2FF17AC3" w:rsidR="00CC2E38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Pomiar rezystancji uziemienia wykonuje się przy prądzie przemiennym np. metodą</w:t>
      </w:r>
      <w:r w:rsidR="00CC2E38" w:rsidRPr="000E468C">
        <w:rPr>
          <w:rFonts w:ascii="Times New Roman" w:hAnsi="Times New Roman"/>
          <w:kern w:val="2"/>
          <w:sz w:val="20"/>
          <w:szCs w:val="20"/>
        </w:rPr>
        <w:t xml:space="preserve"> 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techniczną przy użyciu woltomierza, którego wewnętrzna impedancja musi wynosić minimum 200 </w:t>
      </w:r>
      <w:r w:rsidR="004600FA">
        <w:rPr>
          <w:rFonts w:ascii="Times New Roman" w:hAnsi="Times New Roman"/>
          <w:kern w:val="2"/>
          <w:sz w:val="20"/>
          <w:szCs w:val="20"/>
        </w:rPr>
        <w:t>Ω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/V (dla zasilania z sieci), oraz źródło prądu powinno być izolowane od sieci elektroenergetycznej np. przez transformator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dwuuzwojeniowy</w:t>
      </w:r>
      <w:proofErr w:type="spellEnd"/>
    </w:p>
    <w:p w14:paraId="35C358DC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stanu i kompletności dokumentacji dotyczącej zastosowanych materiałów, </w:t>
      </w:r>
    </w:p>
    <w:p w14:paraId="2234C92A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sprawdzenie ciągłości wszelkich przewodów występujących w danej instalacji, </w:t>
      </w:r>
    </w:p>
    <w:p w14:paraId="5E16108B" w14:textId="26CF5059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-</w:t>
      </w:r>
      <w:r w:rsidR="004600FA">
        <w:rPr>
          <w:rFonts w:ascii="Times New Roman" w:hAnsi="Times New Roman"/>
          <w:kern w:val="2"/>
          <w:sz w:val="20"/>
          <w:szCs w:val="20"/>
        </w:rPr>
        <w:t xml:space="preserve">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>poprawności wykonania i zabezpieczenia połączeń śrubowych instalacji elektrycznej potwierdzonych</w:t>
      </w:r>
      <w:r w:rsidR="004600FA">
        <w:rPr>
          <w:rFonts w:ascii="Times New Roman" w:hAnsi="Times New Roman"/>
          <w:kern w:val="2"/>
          <w:sz w:val="20"/>
          <w:szCs w:val="20"/>
        </w:rPr>
        <w:t xml:space="preserve">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protokołem przez wykonawcę montażu, </w:t>
      </w:r>
    </w:p>
    <w:p w14:paraId="0F859EDB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poprawności wykonania montażu sprzętu instalacyjnego, urządzeń i odbiorników energii elektrycznej, </w:t>
      </w:r>
    </w:p>
    <w:p w14:paraId="142C02CA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lastRenderedPageBreak/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poprawności zamontowania i dokonanej kompletacji opraw oświetleniowych, </w:t>
      </w:r>
    </w:p>
    <w:p w14:paraId="7773C0F1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pomiarach rezystancji izolacji, </w:t>
      </w:r>
    </w:p>
    <w:p w14:paraId="2EBDDB48" w14:textId="1B58BC7F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Rezystancja izolacji obwodów nie powinna być mniejsza niż 50 M</w:t>
      </w:r>
      <w:r w:rsidR="004600FA">
        <w:rPr>
          <w:rFonts w:ascii="Times New Roman" w:hAnsi="Times New Roman"/>
          <w:kern w:val="2"/>
          <w:sz w:val="20"/>
          <w:szCs w:val="20"/>
        </w:rPr>
        <w:t>Ω</w:t>
      </w:r>
      <w:r w:rsidRPr="000E468C">
        <w:rPr>
          <w:rFonts w:ascii="Times New Roman" w:hAnsi="Times New Roman"/>
          <w:kern w:val="2"/>
          <w:sz w:val="20"/>
          <w:szCs w:val="20"/>
        </w:rPr>
        <w:t>. Rezystancja izolacji poszczególnych obwodów wraz z urządzeniami nie powinna być mniejsza niż 20 M</w:t>
      </w:r>
      <w:r w:rsidR="004600FA">
        <w:rPr>
          <w:rFonts w:ascii="Times New Roman" w:hAnsi="Times New Roman"/>
          <w:kern w:val="2"/>
          <w:sz w:val="20"/>
          <w:szCs w:val="20"/>
        </w:rPr>
        <w:t>Ω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. </w:t>
      </w:r>
    </w:p>
    <w:p w14:paraId="44922B34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Pomiaru należy dokonać miernikiem rezystancji instalacji o napięciu 1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kV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. </w:t>
      </w:r>
    </w:p>
    <w:p w14:paraId="36903FC2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Po wykonaniu oględzin należy sporządzić protokoły z przeprowadzonych badań zgodnie  </w:t>
      </w:r>
    </w:p>
    <w:p w14:paraId="56EAD575" w14:textId="3AACCFE8" w:rsidR="00BA3FFB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z wymogami zawartymi w normie PN-HD 60364-6</w:t>
      </w:r>
      <w:r w:rsidR="004600FA">
        <w:rPr>
          <w:rFonts w:ascii="Times New Roman" w:hAnsi="Times New Roman"/>
          <w:kern w:val="2"/>
          <w:sz w:val="20"/>
          <w:szCs w:val="20"/>
        </w:rPr>
        <w:t xml:space="preserve"> lub równoważną</w:t>
      </w:r>
      <w:r w:rsidRPr="000E468C">
        <w:rPr>
          <w:rFonts w:ascii="Times New Roman" w:hAnsi="Times New Roman"/>
          <w:kern w:val="2"/>
          <w:sz w:val="20"/>
          <w:szCs w:val="20"/>
        </w:rPr>
        <w:t xml:space="preserve">. </w:t>
      </w:r>
    </w:p>
    <w:p w14:paraId="63A3A127" w14:textId="77777777" w:rsidR="004600FA" w:rsidRPr="000E468C" w:rsidRDefault="004600FA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0A0BDD7F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6.2. Zasady postępowania z wadliwie wykonanymi robotami i materiałami </w:t>
      </w:r>
    </w:p>
    <w:p w14:paraId="043D0B83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Wszystkie materiały, urządzenia i aparaty nie spełniające wymagań podanych w odpowiednich punktach specyfikacji, zostaną odrzucone. Jeśli materiały nie spełniające wymagań zostały wbudowane lub zastosowane, to na polecenie Inspektora nadzoru Wykonawca wymieni je na właściwe, na własny koszt. </w:t>
      </w:r>
    </w:p>
    <w:p w14:paraId="34EF40CF" w14:textId="77777777" w:rsidR="00CC2E38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>Na pisemne wystąpienie Wykonawcy Inspektor nadzoru może uznać wadę za nie mającą zasadniczego wpływu na jakość funkcjonowania instalacji i ustalić zakres i wielkość potrąceń za obniżoną jakość.</w:t>
      </w:r>
    </w:p>
    <w:p w14:paraId="59962315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 </w:t>
      </w:r>
    </w:p>
    <w:p w14:paraId="6FCCCD52" w14:textId="77777777" w:rsidR="00BA3FFB" w:rsidRPr="000E468C" w:rsidRDefault="00BA3FFB" w:rsidP="00CC3A49">
      <w:pPr>
        <w:spacing w:after="0" w:line="240" w:lineRule="auto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7. OGÓLNE ZASADY PRZEDMIARU I OBMIARU  </w:t>
      </w:r>
    </w:p>
    <w:p w14:paraId="68917C0C" w14:textId="77777777" w:rsidR="00B05D03" w:rsidRDefault="00B05D03" w:rsidP="00B05D0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D543A">
        <w:rPr>
          <w:rFonts w:ascii="Times New Roman" w:hAnsi="Times New Roman"/>
          <w:sz w:val="20"/>
          <w:szCs w:val="20"/>
        </w:rPr>
        <w:t>Nie dotyczy objętych umową robót.</w:t>
      </w:r>
    </w:p>
    <w:p w14:paraId="6B2AD2B9" w14:textId="77777777" w:rsidR="00B05D03" w:rsidRDefault="00B05D03" w:rsidP="00B05D0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A0E0A1B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8. ODBIÓR ROBÓT </w:t>
      </w:r>
    </w:p>
    <w:p w14:paraId="07A6A3D3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8.1. Ogólne zasady odbioru robót  </w:t>
      </w:r>
    </w:p>
    <w:p w14:paraId="383BF2FF" w14:textId="77777777" w:rsidR="00B05D03" w:rsidRDefault="00B05D03" w:rsidP="00B05D0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37B89">
        <w:rPr>
          <w:rFonts w:ascii="Times New Roman" w:hAnsi="Times New Roman"/>
          <w:sz w:val="20"/>
          <w:szCs w:val="20"/>
        </w:rPr>
        <w:t>Wszystkie roboty podlegają zasadom odbioru robót zanikających.</w:t>
      </w:r>
    </w:p>
    <w:p w14:paraId="096BA484" w14:textId="77777777" w:rsidR="00CC2E38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01932337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8.2. Warunki odbioru instalacji </w:t>
      </w:r>
    </w:p>
    <w:p w14:paraId="04BA9E7F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8.2.1. Odbiór międzyoperacyjny </w:t>
      </w:r>
    </w:p>
    <w:p w14:paraId="065F1362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Odbiór międzyoperacyjny przeprowadzany jest po zakończeniu danego etapu robót mających wpływ na wykonanie dalszych prac. </w:t>
      </w:r>
    </w:p>
    <w:p w14:paraId="087739C8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Odbiorowi takiemu mogą podlegać m.in.: </w:t>
      </w:r>
    </w:p>
    <w:p w14:paraId="60F05112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przygotowanie podłoża do montażu kabli i przewodów, łączników, opraw oświetleniowych, paneli fotowoltaicznych, urządzeń i odbiorników energii elektrycznej oraz innego osprzętu, </w:t>
      </w:r>
    </w:p>
    <w:p w14:paraId="7E631CBE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instalacja, której pełne wykonanie uwarunkowane jest wykonaniem robót przez inne branże lub odwrotnie, gdy prace innych branż wymagają zakończenia robót instalacji elektrycznej np. zasilanie pomp. </w:t>
      </w:r>
    </w:p>
    <w:p w14:paraId="3B5292DE" w14:textId="77777777" w:rsidR="00CC2E38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69D93393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8.2.2. Odbiór częściowy </w:t>
      </w:r>
    </w:p>
    <w:p w14:paraId="4C9C81F1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Należy przeprowadzić badanie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pomontażowe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 częściowe robót zanikających oraz elementów urządzeń, które ulegają zakryciu (np. wszelkie roboty zanikające), uniemożliwiając ocenę prawidłowości ich wykonania po całkowitym ukończeniu prac. Podczas odbioru należy sprawdzić prawidłowość montażu oraz zgodność z obowiązującymi przepisami i projektem. </w:t>
      </w:r>
    </w:p>
    <w:p w14:paraId="2B31D7D7" w14:textId="77777777" w:rsidR="00CC2E38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32320C0D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8.2.3. Odbiór końcowy </w:t>
      </w:r>
    </w:p>
    <w:p w14:paraId="45052A5C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Badania </w:t>
      </w:r>
      <w:proofErr w:type="spellStart"/>
      <w:r w:rsidRPr="000E468C">
        <w:rPr>
          <w:rFonts w:ascii="Times New Roman" w:hAnsi="Times New Roman"/>
          <w:kern w:val="2"/>
          <w:sz w:val="20"/>
          <w:szCs w:val="20"/>
        </w:rPr>
        <w:t>pomontażowe</w:t>
      </w:r>
      <w:proofErr w:type="spellEnd"/>
      <w:r w:rsidRPr="000E468C">
        <w:rPr>
          <w:rFonts w:ascii="Times New Roman" w:hAnsi="Times New Roman"/>
          <w:kern w:val="2"/>
          <w:sz w:val="20"/>
          <w:szCs w:val="20"/>
        </w:rPr>
        <w:t xml:space="preserve"> jako techniczne sprawdzenie jakości wykonanych robót należy przeprowadzić po zakończeniu robót elektrycznych przed przekazaniem użytkownikowi urządzeń zasilających. </w:t>
      </w:r>
    </w:p>
    <w:p w14:paraId="7236EAE1" w14:textId="77777777" w:rsidR="00CC2E38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Zakres badań obejmuje sprawdzenie: </w:t>
      </w:r>
    </w:p>
    <w:p w14:paraId="3FDDA350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pomiar rezystancji izolacji instalacji, </w:t>
      </w:r>
    </w:p>
    <w:p w14:paraId="34CF0B5B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pomiar ciągłości żył,  </w:t>
      </w:r>
    </w:p>
    <w:p w14:paraId="05F36CFE" w14:textId="77777777" w:rsidR="00BA3FFB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- </w:t>
      </w:r>
      <w:r w:rsidR="00BA3FFB" w:rsidRPr="000E468C">
        <w:rPr>
          <w:rFonts w:ascii="Times New Roman" w:hAnsi="Times New Roman"/>
          <w:kern w:val="2"/>
          <w:sz w:val="20"/>
          <w:szCs w:val="20"/>
        </w:rPr>
        <w:t xml:space="preserve">pomiar rezystancji uziemiania instalacji odgromowej,  </w:t>
      </w:r>
    </w:p>
    <w:p w14:paraId="7A575237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Wyniki badań trzeba zamieścić w protokole odbioru końcowego. </w:t>
      </w:r>
    </w:p>
    <w:p w14:paraId="02F9FEBF" w14:textId="77777777" w:rsidR="00CC2E38" w:rsidRPr="000E468C" w:rsidRDefault="00CC2E38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4BAE951E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9. PODSTAWA ROZLICZENIA ROBOT </w:t>
      </w:r>
    </w:p>
    <w:p w14:paraId="039B6E6E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9.1. Zasady rozliczenia i płatności </w:t>
      </w:r>
    </w:p>
    <w:p w14:paraId="7CE823DC" w14:textId="77777777" w:rsidR="00BA3FFB" w:rsidRPr="000E468C" w:rsidRDefault="00BA3FFB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0E468C">
        <w:rPr>
          <w:rFonts w:ascii="Times New Roman" w:hAnsi="Times New Roman"/>
          <w:kern w:val="2"/>
          <w:sz w:val="20"/>
          <w:szCs w:val="20"/>
        </w:rPr>
        <w:t xml:space="preserve">Rozliczenie robót montażowych instalacji elektrycznych może być dokonane jednorazowo po wykonaniu pełnego zakresu robót i ich końcowym odbiorze lub etapami określonymi w umowie, po dokonaniu odbiorów częściowych robót. </w:t>
      </w:r>
    </w:p>
    <w:p w14:paraId="2F91EE6E" w14:textId="77777777" w:rsidR="00F61FA5" w:rsidRDefault="00F61FA5" w:rsidP="00F61FA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37B89">
        <w:rPr>
          <w:rFonts w:ascii="Times New Roman" w:hAnsi="Times New Roman"/>
          <w:sz w:val="20"/>
          <w:szCs w:val="20"/>
        </w:rPr>
        <w:t xml:space="preserve">Płaci się za roboty wykonane </w:t>
      </w:r>
      <w:r>
        <w:rPr>
          <w:rFonts w:ascii="Times New Roman" w:hAnsi="Times New Roman"/>
          <w:sz w:val="20"/>
          <w:szCs w:val="20"/>
        </w:rPr>
        <w:t>zgodnie z umową.</w:t>
      </w:r>
    </w:p>
    <w:p w14:paraId="21531483" w14:textId="77777777" w:rsidR="000E468C" w:rsidRPr="000E468C" w:rsidRDefault="000E468C" w:rsidP="00CC3A49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0B46BA7D" w14:textId="77777777" w:rsidR="00BA3FFB" w:rsidRDefault="00BA3FFB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  <w:r w:rsidRPr="000E468C">
        <w:rPr>
          <w:rFonts w:ascii="Times New Roman" w:hAnsi="Times New Roman"/>
          <w:b/>
          <w:bCs/>
          <w:kern w:val="2"/>
          <w:sz w:val="20"/>
          <w:szCs w:val="20"/>
        </w:rPr>
        <w:t xml:space="preserve">10. DOKUMENTY ODNIESIENIA </w:t>
      </w:r>
    </w:p>
    <w:p w14:paraId="668ABFEB" w14:textId="77777777" w:rsidR="006F4F47" w:rsidRPr="000E468C" w:rsidRDefault="006F4F47" w:rsidP="00CC3A49">
      <w:pPr>
        <w:spacing w:after="0"/>
        <w:jc w:val="both"/>
        <w:rPr>
          <w:rFonts w:ascii="Times New Roman" w:hAnsi="Times New Roman"/>
          <w:b/>
          <w:bCs/>
          <w:kern w:val="2"/>
          <w:sz w:val="20"/>
          <w:szCs w:val="20"/>
        </w:rPr>
      </w:pPr>
    </w:p>
    <w:p w14:paraId="67C535DD" w14:textId="210B4AFD" w:rsidR="00F61FA5" w:rsidRDefault="00F61FA5" w:rsidP="00F61FA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61B85">
        <w:rPr>
          <w:rFonts w:ascii="Times New Roman" w:hAnsi="Times New Roman"/>
          <w:sz w:val="20"/>
          <w:szCs w:val="20"/>
        </w:rPr>
        <w:t>Określone w OST-B.00.00.00 – WYMAGANIA OGÓLNE</w:t>
      </w:r>
      <w:r w:rsidR="006F4F47">
        <w:rPr>
          <w:rFonts w:ascii="Times New Roman" w:hAnsi="Times New Roman"/>
          <w:sz w:val="20"/>
          <w:szCs w:val="20"/>
        </w:rPr>
        <w:t xml:space="preserve"> oraz:</w:t>
      </w:r>
    </w:p>
    <w:p w14:paraId="24971B32" w14:textId="43C31C1A" w:rsid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 xml:space="preserve">Rozporządzenie Ministra Infrastruktury z dnia 12 kwietnia 2002 r. w sprawie warunków technicznych, jakim powinny odpowiadać budynki i ich usytuowanie </w:t>
      </w:r>
    </w:p>
    <w:p w14:paraId="04533C5B" w14:textId="659658C1" w:rsidR="00F61FA5" w:rsidRP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>PN-HD 60364 (wieloarkuszowa) – Instalacje elektryczne niskiego napięcia</w:t>
      </w:r>
      <w:r w:rsidRPr="00F61FA5">
        <w:rPr>
          <w:rFonts w:ascii="Arial" w:hAnsi="Arial" w:cs="Arial"/>
          <w:color w:val="0A0A0A"/>
          <w:shd w:val="clear" w:color="auto" w:fill="FFFFFF"/>
        </w:rPr>
        <w:t xml:space="preserve"> </w:t>
      </w:r>
      <w:r w:rsidRPr="00F61FA5">
        <w:rPr>
          <w:rFonts w:ascii="Times New Roman" w:hAnsi="Times New Roman"/>
          <w:kern w:val="2"/>
          <w:sz w:val="20"/>
          <w:szCs w:val="20"/>
        </w:rPr>
        <w:t>lub równoważna.</w:t>
      </w:r>
    </w:p>
    <w:p w14:paraId="083F19FF" w14:textId="1A2B6273" w:rsidR="00F61FA5" w:rsidRP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>PN-EN 62305 (wieloarkuszowa) – Ochrona odgromowa</w:t>
      </w:r>
      <w:r>
        <w:rPr>
          <w:rFonts w:ascii="Times New Roman" w:hAnsi="Times New Roman"/>
          <w:kern w:val="2"/>
          <w:sz w:val="20"/>
          <w:szCs w:val="20"/>
        </w:rPr>
        <w:t xml:space="preserve"> </w:t>
      </w:r>
      <w:r w:rsidRPr="00F61FA5">
        <w:rPr>
          <w:rFonts w:ascii="Times New Roman" w:hAnsi="Times New Roman"/>
          <w:kern w:val="2"/>
          <w:sz w:val="20"/>
          <w:szCs w:val="20"/>
        </w:rPr>
        <w:t>lub równoważna.</w:t>
      </w:r>
    </w:p>
    <w:p w14:paraId="77D5022E" w14:textId="0776895F" w:rsidR="00F61FA5" w:rsidRP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>PN-EN 12464-1:2022-01 – Światło i oświetlenie. Oświetlenie miejsc pracy. Część 1: Miejsca pracy wewnątrz pomieszczeń</w:t>
      </w:r>
      <w:r>
        <w:rPr>
          <w:rFonts w:ascii="Times New Roman" w:hAnsi="Times New Roman"/>
          <w:kern w:val="2"/>
          <w:sz w:val="20"/>
          <w:szCs w:val="20"/>
        </w:rPr>
        <w:t xml:space="preserve"> </w:t>
      </w:r>
      <w:r w:rsidRPr="00F61FA5">
        <w:rPr>
          <w:rFonts w:ascii="Times New Roman" w:hAnsi="Times New Roman"/>
          <w:kern w:val="2"/>
          <w:sz w:val="20"/>
          <w:szCs w:val="20"/>
        </w:rPr>
        <w:t>lub równoważna.</w:t>
      </w:r>
    </w:p>
    <w:p w14:paraId="41C1A7E8" w14:textId="01A1E3B2" w:rsidR="00F61FA5" w:rsidRP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>PN-EN ISO 7010:2020-10 – Symbole graficzne. Barwy bezpieczeństwa i znaki bezpieczeństwa lub równoważna.</w:t>
      </w:r>
    </w:p>
    <w:p w14:paraId="3D53393C" w14:textId="07668227" w:rsidR="00F61FA5" w:rsidRP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>PN-EN 61439 (wieloarkuszowa) – Rozdzielnice i sterownice niskonapięciowe</w:t>
      </w:r>
      <w:r>
        <w:rPr>
          <w:rFonts w:ascii="Times New Roman" w:hAnsi="Times New Roman"/>
          <w:kern w:val="2"/>
          <w:sz w:val="20"/>
          <w:szCs w:val="20"/>
        </w:rPr>
        <w:t xml:space="preserve"> </w:t>
      </w:r>
      <w:r w:rsidRPr="00F61FA5">
        <w:rPr>
          <w:rFonts w:ascii="Times New Roman" w:hAnsi="Times New Roman"/>
          <w:kern w:val="2"/>
          <w:sz w:val="20"/>
          <w:szCs w:val="20"/>
        </w:rPr>
        <w:t>lub równoważna.</w:t>
      </w:r>
    </w:p>
    <w:p w14:paraId="3CC7975A" w14:textId="70DC6129" w:rsidR="00F61FA5" w:rsidRP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>PN-EN 60445</w:t>
      </w:r>
      <w:r>
        <w:rPr>
          <w:rFonts w:ascii="Times New Roman" w:hAnsi="Times New Roman"/>
          <w:kern w:val="2"/>
          <w:sz w:val="20"/>
          <w:szCs w:val="20"/>
        </w:rPr>
        <w:t xml:space="preserve"> </w:t>
      </w:r>
      <w:r w:rsidRPr="00F61FA5">
        <w:rPr>
          <w:rFonts w:ascii="Times New Roman" w:hAnsi="Times New Roman"/>
          <w:kern w:val="2"/>
          <w:sz w:val="20"/>
          <w:szCs w:val="20"/>
        </w:rPr>
        <w:t>– Zasady podstawowe i bezpieczeństwa przy współdziałaniu człowieka z maszyną, znakowanie i identyfikacja. Identyfikacja zacisków urządzeń, zakończeń przewodów i przewodów lub równoważna.</w:t>
      </w:r>
    </w:p>
    <w:p w14:paraId="50062864" w14:textId="674C99A1" w:rsidR="00F61FA5" w:rsidRP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>PN-EN 60529:2003 / A2:2014-07 – Stopnie ochrony zapewniane przez obudowy (Kod IP) lub równoważna.</w:t>
      </w:r>
    </w:p>
    <w:p w14:paraId="17487639" w14:textId="18924D56" w:rsidR="00F61FA5" w:rsidRP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Pr="00F61FA5">
        <w:rPr>
          <w:rFonts w:ascii="Times New Roman" w:hAnsi="Times New Roman"/>
          <w:kern w:val="2"/>
          <w:sz w:val="20"/>
          <w:szCs w:val="20"/>
        </w:rPr>
        <w:t>PN-EN 60865-1</w:t>
      </w:r>
      <w:r>
        <w:rPr>
          <w:rFonts w:ascii="Times New Roman" w:hAnsi="Times New Roman"/>
          <w:kern w:val="2"/>
          <w:sz w:val="20"/>
          <w:szCs w:val="20"/>
        </w:rPr>
        <w:t xml:space="preserve"> </w:t>
      </w:r>
      <w:r w:rsidRPr="00F61FA5">
        <w:rPr>
          <w:rFonts w:ascii="Times New Roman" w:hAnsi="Times New Roman"/>
          <w:kern w:val="2"/>
          <w:sz w:val="20"/>
          <w:szCs w:val="20"/>
        </w:rPr>
        <w:t xml:space="preserve">– Prądy zwarciowe. Obliczanie skutków. Część 1: Definicje i metody obliczania </w:t>
      </w:r>
    </w:p>
    <w:p w14:paraId="6A8C0289" w14:textId="2F9E15C0" w:rsidR="00F61FA5" w:rsidRPr="00F61FA5" w:rsidRDefault="006F4F47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 xml:space="preserve">- </w:t>
      </w:r>
      <w:r w:rsidR="00F61FA5" w:rsidRPr="00F61FA5">
        <w:rPr>
          <w:rFonts w:ascii="Times New Roman" w:hAnsi="Times New Roman"/>
          <w:kern w:val="2"/>
          <w:sz w:val="20"/>
          <w:szCs w:val="20"/>
        </w:rPr>
        <w:t xml:space="preserve">N-SEP-E-002 – Instalacje elektryczne w obiektach budowlanych. Wytyczne projektowania i instalowania </w:t>
      </w:r>
    </w:p>
    <w:p w14:paraId="2B851E48" w14:textId="184A3B88" w:rsidR="00F61FA5" w:rsidRDefault="00F61FA5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F61FA5">
        <w:rPr>
          <w:rFonts w:ascii="Times New Roman" w:hAnsi="Times New Roman"/>
          <w:kern w:val="2"/>
          <w:sz w:val="20"/>
          <w:szCs w:val="20"/>
        </w:rPr>
        <w:t>Dokumentacja Techniczno-Ruchowa (DTR) oraz instrukcje montażu producentów zastosowanych urządzeń i osprzętu.</w:t>
      </w:r>
    </w:p>
    <w:p w14:paraId="54697147" w14:textId="77777777" w:rsidR="006F4F47" w:rsidRDefault="006F4F47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</w:p>
    <w:p w14:paraId="5D3B9CFB" w14:textId="7AB9A449" w:rsidR="006F4F47" w:rsidRPr="000E468C" w:rsidRDefault="006F4F47" w:rsidP="00F61FA5">
      <w:pPr>
        <w:spacing w:after="0"/>
        <w:jc w:val="both"/>
        <w:rPr>
          <w:rFonts w:ascii="Times New Roman" w:hAnsi="Times New Roman"/>
          <w:kern w:val="2"/>
          <w:sz w:val="20"/>
          <w:szCs w:val="20"/>
        </w:rPr>
      </w:pPr>
      <w:r w:rsidRPr="006F4F47">
        <w:rPr>
          <w:rFonts w:ascii="Times New Roman" w:hAnsi="Times New Roman"/>
          <w:kern w:val="2"/>
          <w:sz w:val="20"/>
          <w:szCs w:val="20"/>
        </w:rPr>
        <w:t>Należy stosować wymienione normy w ich aktualnym brzmieniu (wraz ze wszystkimi zmianami i arkuszami) obowiązującym w dniu wszczęcia postępowania, chyba że wskazano konkretny rok wydania ze względów projektowych.</w:t>
      </w:r>
    </w:p>
    <w:sectPr w:rsidR="006F4F47" w:rsidRPr="000E4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FFB"/>
    <w:rsid w:val="000E468C"/>
    <w:rsid w:val="00191AC4"/>
    <w:rsid w:val="00326CAE"/>
    <w:rsid w:val="003319E9"/>
    <w:rsid w:val="004600FA"/>
    <w:rsid w:val="004D6319"/>
    <w:rsid w:val="00501B16"/>
    <w:rsid w:val="00581798"/>
    <w:rsid w:val="0059311D"/>
    <w:rsid w:val="006F4F47"/>
    <w:rsid w:val="0079093B"/>
    <w:rsid w:val="007E0312"/>
    <w:rsid w:val="008136DF"/>
    <w:rsid w:val="00901B9A"/>
    <w:rsid w:val="009B6FF3"/>
    <w:rsid w:val="009F65B9"/>
    <w:rsid w:val="00B05D03"/>
    <w:rsid w:val="00B44EFB"/>
    <w:rsid w:val="00B64363"/>
    <w:rsid w:val="00BA3FFB"/>
    <w:rsid w:val="00C04FFB"/>
    <w:rsid w:val="00C611D8"/>
    <w:rsid w:val="00CC2E38"/>
    <w:rsid w:val="00CC3A49"/>
    <w:rsid w:val="00CE3AAB"/>
    <w:rsid w:val="00D51EA7"/>
    <w:rsid w:val="00DC2FE4"/>
    <w:rsid w:val="00DC79D8"/>
    <w:rsid w:val="00E60430"/>
    <w:rsid w:val="00E74151"/>
    <w:rsid w:val="00F56EE8"/>
    <w:rsid w:val="00F6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EB949"/>
  <w15:chartTrackingRefBased/>
  <w15:docId w15:val="{0246DB7F-7530-4882-A324-5BC7D0FD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5396</Words>
  <Characters>32382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</dc:creator>
  <cp:keywords/>
  <cp:lastModifiedBy>Agnieszka Pryjda</cp:lastModifiedBy>
  <cp:revision>2</cp:revision>
  <dcterms:created xsi:type="dcterms:W3CDTF">2026-04-13T08:24:00Z</dcterms:created>
  <dcterms:modified xsi:type="dcterms:W3CDTF">2026-04-13T08:24:00Z</dcterms:modified>
</cp:coreProperties>
</file>